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E49" w:rsidRDefault="00625E49" w:rsidP="00625E49">
      <w:pPr>
        <w:jc w:val="center"/>
        <w:rPr>
          <w:b/>
        </w:rPr>
      </w:pPr>
      <w:r w:rsidRPr="0022072D">
        <w:rPr>
          <w:b/>
          <w:noProof/>
          <w:sz w:val="24"/>
          <w:szCs w:val="24"/>
          <w:lang w:eastAsia="cs-CZ"/>
        </w:rPr>
        <w:drawing>
          <wp:inline distT="0" distB="0" distL="0" distR="0" wp14:anchorId="78A5D42E" wp14:editId="0CC9D6EF">
            <wp:extent cx="4404360" cy="693420"/>
            <wp:effectExtent l="0" t="0" r="0" b="0"/>
            <wp:docPr id="1" name="Obrázek 1" descr="C:\Users\user\AppData\Local\Temp\logolink_ES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logolink_ES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4360" cy="693420"/>
                    </a:xfrm>
                    <a:prstGeom prst="rect">
                      <a:avLst/>
                    </a:prstGeom>
                    <a:noFill/>
                    <a:ln>
                      <a:noFill/>
                    </a:ln>
                  </pic:spPr>
                </pic:pic>
              </a:graphicData>
            </a:graphic>
          </wp:inline>
        </w:drawing>
      </w:r>
    </w:p>
    <w:p w:rsidR="00625E49" w:rsidRPr="00BD487D" w:rsidRDefault="00625E49" w:rsidP="00625E49">
      <w:pPr>
        <w:rPr>
          <w:b/>
        </w:rPr>
      </w:pPr>
      <w:r w:rsidRPr="00BD487D">
        <w:rPr>
          <w:b/>
        </w:rPr>
        <w:t>ESF II - projekt Západočeské univerzity v Plzni, registrační číslo CZ.02.2.69/0.0/0.0/18_056/0013239</w:t>
      </w:r>
    </w:p>
    <w:p w:rsidR="00625E49" w:rsidRDefault="00625E49" w:rsidP="001B0989">
      <w:pPr>
        <w:spacing w:after="0" w:line="240" w:lineRule="auto"/>
        <w:jc w:val="center"/>
        <w:rPr>
          <w:rFonts w:ascii="Times New Roman" w:eastAsia="Times New Roman" w:hAnsi="Times New Roman" w:cs="Times New Roman"/>
          <w:b/>
          <w:bCs/>
          <w:color w:val="000000"/>
          <w:sz w:val="24"/>
          <w:szCs w:val="24"/>
          <w:lang w:eastAsia="cs-CZ"/>
        </w:rPr>
      </w:pPr>
      <w:bookmarkStart w:id="0" w:name="_GoBack"/>
      <w:bookmarkEnd w:id="0"/>
    </w:p>
    <w:p w:rsidR="00625E49" w:rsidRDefault="00625E49" w:rsidP="001B0989">
      <w:pPr>
        <w:spacing w:after="0" w:line="240" w:lineRule="auto"/>
        <w:jc w:val="center"/>
        <w:rPr>
          <w:rFonts w:ascii="Times New Roman" w:eastAsia="Times New Roman" w:hAnsi="Times New Roman" w:cs="Times New Roman"/>
          <w:b/>
          <w:bCs/>
          <w:color w:val="000000"/>
          <w:sz w:val="24"/>
          <w:szCs w:val="24"/>
          <w:lang w:eastAsia="cs-CZ"/>
        </w:rPr>
      </w:pPr>
    </w:p>
    <w:p w:rsidR="00625E49" w:rsidRDefault="00625E49" w:rsidP="001B0989">
      <w:pPr>
        <w:spacing w:after="0" w:line="240" w:lineRule="auto"/>
        <w:jc w:val="center"/>
        <w:rPr>
          <w:rFonts w:ascii="Times New Roman" w:eastAsia="Times New Roman" w:hAnsi="Times New Roman" w:cs="Times New Roman"/>
          <w:b/>
          <w:bCs/>
          <w:color w:val="000000"/>
          <w:sz w:val="24"/>
          <w:szCs w:val="24"/>
          <w:lang w:eastAsia="cs-CZ"/>
        </w:rPr>
      </w:pPr>
    </w:p>
    <w:p w:rsidR="004A2EC9" w:rsidRDefault="004A2EC9" w:rsidP="001B0989">
      <w:pPr>
        <w:spacing w:after="0" w:line="240" w:lineRule="auto"/>
        <w:jc w:val="center"/>
        <w:rPr>
          <w:rFonts w:ascii="Times New Roman" w:eastAsia="Times New Roman" w:hAnsi="Times New Roman" w:cs="Times New Roman"/>
          <w:b/>
          <w:bCs/>
          <w:color w:val="000000"/>
          <w:sz w:val="24"/>
          <w:szCs w:val="24"/>
          <w:lang w:eastAsia="cs-CZ"/>
        </w:rPr>
      </w:pPr>
      <w:r w:rsidRPr="004A2EC9">
        <w:rPr>
          <w:rFonts w:ascii="Times New Roman" w:eastAsia="Times New Roman" w:hAnsi="Times New Roman" w:cs="Times New Roman"/>
          <w:b/>
          <w:bCs/>
          <w:color w:val="000000"/>
          <w:sz w:val="24"/>
          <w:szCs w:val="24"/>
          <w:lang w:eastAsia="cs-CZ"/>
        </w:rPr>
        <w:t xml:space="preserve">Příklad </w:t>
      </w:r>
      <w:r w:rsidR="001B0989">
        <w:rPr>
          <w:rFonts w:ascii="Times New Roman" w:eastAsia="Times New Roman" w:hAnsi="Times New Roman" w:cs="Times New Roman"/>
          <w:b/>
          <w:bCs/>
          <w:color w:val="000000"/>
          <w:sz w:val="24"/>
          <w:szCs w:val="24"/>
          <w:lang w:eastAsia="cs-CZ"/>
        </w:rPr>
        <w:t>– škoda způsobená nedostatečným zabezpečením majetku</w:t>
      </w:r>
    </w:p>
    <w:p w:rsidR="001B0989" w:rsidRPr="004A2EC9" w:rsidRDefault="001B0989" w:rsidP="001B0989">
      <w:pPr>
        <w:spacing w:after="0" w:line="240" w:lineRule="auto"/>
        <w:jc w:val="center"/>
        <w:rPr>
          <w:rFonts w:ascii="Times New Roman" w:eastAsia="Times New Roman" w:hAnsi="Times New Roman" w:cs="Times New Roman"/>
          <w:sz w:val="24"/>
          <w:szCs w:val="24"/>
          <w:lang w:eastAsia="cs-CZ"/>
        </w:rPr>
      </w:pPr>
    </w:p>
    <w:p w:rsidR="004A2EC9" w:rsidRPr="004A2EC9" w:rsidRDefault="004A2EC9" w:rsidP="004A2EC9">
      <w:pPr>
        <w:spacing w:after="0" w:line="240" w:lineRule="auto"/>
        <w:jc w:val="both"/>
        <w:rPr>
          <w:rFonts w:ascii="Times New Roman" w:eastAsia="Times New Roman" w:hAnsi="Times New Roman" w:cs="Times New Roman"/>
          <w:sz w:val="24"/>
          <w:szCs w:val="24"/>
          <w:lang w:eastAsia="cs-CZ"/>
        </w:rPr>
      </w:pPr>
      <w:r w:rsidRPr="004A2EC9">
        <w:rPr>
          <w:rFonts w:ascii="Times New Roman" w:eastAsia="Times New Roman" w:hAnsi="Times New Roman" w:cs="Times New Roman"/>
          <w:color w:val="000000"/>
          <w:sz w:val="24"/>
          <w:szCs w:val="24"/>
          <w:lang w:eastAsia="cs-CZ"/>
        </w:rPr>
        <w:t xml:space="preserve">Synové pana </w:t>
      </w:r>
      <w:proofErr w:type="spellStart"/>
      <w:r w:rsidRPr="004A2EC9">
        <w:rPr>
          <w:rFonts w:ascii="Times New Roman" w:eastAsia="Times New Roman" w:hAnsi="Times New Roman" w:cs="Times New Roman"/>
          <w:color w:val="000000"/>
          <w:sz w:val="24"/>
          <w:szCs w:val="24"/>
          <w:lang w:eastAsia="cs-CZ"/>
        </w:rPr>
        <w:t>Holouse</w:t>
      </w:r>
      <w:proofErr w:type="spellEnd"/>
      <w:r w:rsidRPr="004A2EC9">
        <w:rPr>
          <w:rFonts w:ascii="Times New Roman" w:eastAsia="Times New Roman" w:hAnsi="Times New Roman" w:cs="Times New Roman"/>
          <w:color w:val="000000"/>
          <w:sz w:val="24"/>
          <w:szCs w:val="24"/>
          <w:lang w:eastAsia="cs-CZ"/>
        </w:rPr>
        <w:t xml:space="preserve"> Karel a Jiří šli spolu s dalšími spolužáky hrát odpoledne po škole fotbal na hřiště za jejich vesnici. Hřiště byl jen rovný plácek s prastarými dřevěnými fotbalovými brankami. Při jedné ze střel na bránu trefil Karel tyč, jeho prudkou ránu branka nevydržela a rozpadla se. Padající břevno zabilo Jirku. Karlovi je 7 a Jiřímu 10. Pozemek patří panu </w:t>
      </w:r>
      <w:proofErr w:type="spellStart"/>
      <w:r w:rsidRPr="004A2EC9">
        <w:rPr>
          <w:rFonts w:ascii="Times New Roman" w:eastAsia="Times New Roman" w:hAnsi="Times New Roman" w:cs="Times New Roman"/>
          <w:color w:val="000000"/>
          <w:sz w:val="24"/>
          <w:szCs w:val="24"/>
          <w:lang w:eastAsia="cs-CZ"/>
        </w:rPr>
        <w:t>Krhounkovi</w:t>
      </w:r>
      <w:proofErr w:type="spellEnd"/>
      <w:r w:rsidRPr="004A2EC9">
        <w:rPr>
          <w:rFonts w:ascii="Times New Roman" w:eastAsia="Times New Roman" w:hAnsi="Times New Roman" w:cs="Times New Roman"/>
          <w:color w:val="000000"/>
          <w:sz w:val="24"/>
          <w:szCs w:val="24"/>
          <w:lang w:eastAsia="cs-CZ"/>
        </w:rPr>
        <w:t>. Branky na něm postavil místní fotbalový nadšenec pan Peterka.</w:t>
      </w:r>
    </w:p>
    <w:p w:rsidR="004A2EC9" w:rsidRPr="004A2EC9" w:rsidRDefault="004A2EC9" w:rsidP="004A2EC9">
      <w:pPr>
        <w:spacing w:after="0" w:line="240" w:lineRule="auto"/>
        <w:rPr>
          <w:rFonts w:ascii="Times New Roman" w:eastAsia="Times New Roman" w:hAnsi="Times New Roman" w:cs="Times New Roman"/>
          <w:sz w:val="24"/>
          <w:szCs w:val="24"/>
          <w:lang w:eastAsia="cs-CZ"/>
        </w:rPr>
      </w:pPr>
    </w:p>
    <w:p w:rsidR="004A2EC9" w:rsidRPr="004A2EC9" w:rsidRDefault="004A2EC9" w:rsidP="004A2EC9">
      <w:pPr>
        <w:spacing w:after="0" w:line="240" w:lineRule="auto"/>
        <w:jc w:val="both"/>
        <w:rPr>
          <w:rFonts w:ascii="Times New Roman" w:eastAsia="Times New Roman" w:hAnsi="Times New Roman" w:cs="Times New Roman"/>
          <w:sz w:val="24"/>
          <w:szCs w:val="24"/>
          <w:lang w:eastAsia="cs-CZ"/>
        </w:rPr>
      </w:pPr>
      <w:r w:rsidRPr="004A2EC9">
        <w:rPr>
          <w:rFonts w:ascii="Times New Roman" w:eastAsia="Times New Roman" w:hAnsi="Times New Roman" w:cs="Times New Roman"/>
          <w:b/>
          <w:bCs/>
          <w:color w:val="000000"/>
          <w:sz w:val="24"/>
          <w:szCs w:val="24"/>
          <w:lang w:eastAsia="cs-CZ"/>
        </w:rPr>
        <w:t>Otázka:</w:t>
      </w:r>
    </w:p>
    <w:p w:rsidR="004A2EC9" w:rsidRPr="004A2EC9" w:rsidRDefault="004A2EC9" w:rsidP="004A2EC9">
      <w:pPr>
        <w:spacing w:after="0" w:line="240" w:lineRule="auto"/>
        <w:jc w:val="both"/>
        <w:rPr>
          <w:rFonts w:ascii="Times New Roman" w:eastAsia="Times New Roman" w:hAnsi="Times New Roman" w:cs="Times New Roman"/>
          <w:sz w:val="24"/>
          <w:szCs w:val="24"/>
          <w:lang w:eastAsia="cs-CZ"/>
        </w:rPr>
      </w:pPr>
      <w:r w:rsidRPr="004A2EC9">
        <w:rPr>
          <w:rFonts w:ascii="Times New Roman" w:eastAsia="Times New Roman" w:hAnsi="Times New Roman" w:cs="Times New Roman"/>
          <w:color w:val="000000"/>
          <w:sz w:val="24"/>
          <w:szCs w:val="24"/>
          <w:lang w:eastAsia="cs-CZ"/>
        </w:rPr>
        <w:t xml:space="preserve">Kdo, jak, proč a </w:t>
      </w:r>
      <w:proofErr w:type="gramStart"/>
      <w:r w:rsidRPr="004A2EC9">
        <w:rPr>
          <w:rFonts w:ascii="Times New Roman" w:eastAsia="Times New Roman" w:hAnsi="Times New Roman" w:cs="Times New Roman"/>
          <w:color w:val="000000"/>
          <w:sz w:val="24"/>
          <w:szCs w:val="24"/>
          <w:lang w:eastAsia="cs-CZ"/>
        </w:rPr>
        <w:t>zda-li vůbec</w:t>
      </w:r>
      <w:proofErr w:type="gramEnd"/>
      <w:r w:rsidRPr="004A2EC9">
        <w:rPr>
          <w:rFonts w:ascii="Times New Roman" w:eastAsia="Times New Roman" w:hAnsi="Times New Roman" w:cs="Times New Roman"/>
          <w:color w:val="000000"/>
          <w:sz w:val="24"/>
          <w:szCs w:val="24"/>
          <w:lang w:eastAsia="cs-CZ"/>
        </w:rPr>
        <w:t xml:space="preserve"> bude odpovídat za škodu?  </w:t>
      </w:r>
    </w:p>
    <w:p w:rsidR="004A2EC9" w:rsidRPr="004A2EC9" w:rsidRDefault="004A2EC9" w:rsidP="004A2EC9">
      <w:pPr>
        <w:spacing w:after="0" w:line="240" w:lineRule="auto"/>
        <w:rPr>
          <w:rFonts w:ascii="Times New Roman" w:eastAsia="Times New Roman" w:hAnsi="Times New Roman" w:cs="Times New Roman"/>
          <w:sz w:val="24"/>
          <w:szCs w:val="24"/>
          <w:lang w:eastAsia="cs-CZ"/>
        </w:rPr>
      </w:pPr>
    </w:p>
    <w:p w:rsidR="004A2EC9" w:rsidRPr="004A2EC9" w:rsidRDefault="004A2EC9" w:rsidP="004A2EC9">
      <w:pPr>
        <w:spacing w:after="0" w:line="240" w:lineRule="auto"/>
        <w:jc w:val="both"/>
        <w:rPr>
          <w:rFonts w:ascii="Times New Roman" w:eastAsia="Times New Roman" w:hAnsi="Times New Roman" w:cs="Times New Roman"/>
          <w:sz w:val="24"/>
          <w:szCs w:val="24"/>
          <w:lang w:eastAsia="cs-CZ"/>
        </w:rPr>
      </w:pPr>
      <w:r w:rsidRPr="004A2EC9">
        <w:rPr>
          <w:rFonts w:ascii="Times New Roman" w:eastAsia="Times New Roman" w:hAnsi="Times New Roman" w:cs="Times New Roman"/>
          <w:b/>
          <w:bCs/>
          <w:color w:val="000000"/>
          <w:sz w:val="24"/>
          <w:szCs w:val="24"/>
          <w:lang w:eastAsia="cs-CZ"/>
        </w:rPr>
        <w:t>Odpověď:</w:t>
      </w:r>
    </w:p>
    <w:p w:rsidR="004A2EC9" w:rsidRPr="004A2EC9" w:rsidRDefault="004A2EC9" w:rsidP="004A2EC9">
      <w:pPr>
        <w:spacing w:after="0" w:line="240" w:lineRule="auto"/>
        <w:jc w:val="both"/>
        <w:rPr>
          <w:rFonts w:ascii="Times New Roman" w:eastAsia="Times New Roman" w:hAnsi="Times New Roman" w:cs="Times New Roman"/>
          <w:sz w:val="24"/>
          <w:szCs w:val="24"/>
          <w:lang w:eastAsia="cs-CZ"/>
        </w:rPr>
      </w:pPr>
      <w:r w:rsidRPr="004A2EC9">
        <w:rPr>
          <w:rFonts w:ascii="Times New Roman" w:eastAsia="Times New Roman" w:hAnsi="Times New Roman" w:cs="Times New Roman"/>
          <w:color w:val="000000"/>
          <w:sz w:val="24"/>
          <w:szCs w:val="24"/>
          <w:lang w:eastAsia="cs-CZ"/>
        </w:rPr>
        <w:t xml:space="preserve">Řešení dané situace není jednoduché. Je zde hned několik možných příčin vedoucích k uvedenému negativnímu následku. Míč kopnul Karel – kdyby jej nekopnul, škoda by nenastala. Škoda by však současně nenastala, pokud by pan </w:t>
      </w:r>
      <w:proofErr w:type="spellStart"/>
      <w:r w:rsidRPr="004A2EC9">
        <w:rPr>
          <w:rFonts w:ascii="Times New Roman" w:eastAsia="Times New Roman" w:hAnsi="Times New Roman" w:cs="Times New Roman"/>
          <w:color w:val="000000"/>
          <w:sz w:val="24"/>
          <w:szCs w:val="24"/>
          <w:lang w:eastAsia="cs-CZ"/>
        </w:rPr>
        <w:t>Krhounek</w:t>
      </w:r>
      <w:proofErr w:type="spellEnd"/>
      <w:r w:rsidRPr="004A2EC9">
        <w:rPr>
          <w:rFonts w:ascii="Times New Roman" w:eastAsia="Times New Roman" w:hAnsi="Times New Roman" w:cs="Times New Roman"/>
          <w:color w:val="000000"/>
          <w:sz w:val="24"/>
          <w:szCs w:val="24"/>
          <w:lang w:eastAsia="cs-CZ"/>
        </w:rPr>
        <w:t xml:space="preserve"> měl pozemek řádně zabezpečený a neměl na něm nebezpečnou brankovou konstrukci, resp. by jinak bránil vzniku možné škody. Je současně otázkou, zda své povinnosti nezanedbali také rodiče obou chlapců – kdyby na ně řádně dohlíželi, věděli by patrně, kde si hrají a že jde o prostor pro děti potenciálně nebezpečný. Vzniku škody tak mohli možná zabránit. Zcela vyloučit nelze ani podíl pana Peterky, který branky postavil. </w:t>
      </w:r>
    </w:p>
    <w:p w:rsidR="004A2EC9" w:rsidRPr="004A2EC9" w:rsidRDefault="004A2EC9" w:rsidP="004A2EC9">
      <w:pPr>
        <w:spacing w:after="0" w:line="240" w:lineRule="auto"/>
        <w:jc w:val="both"/>
        <w:rPr>
          <w:rFonts w:ascii="Times New Roman" w:eastAsia="Times New Roman" w:hAnsi="Times New Roman" w:cs="Times New Roman"/>
          <w:sz w:val="24"/>
          <w:szCs w:val="24"/>
          <w:lang w:eastAsia="cs-CZ"/>
        </w:rPr>
      </w:pPr>
      <w:r w:rsidRPr="004A2EC9">
        <w:rPr>
          <w:rFonts w:ascii="Times New Roman" w:eastAsia="Times New Roman" w:hAnsi="Times New Roman" w:cs="Times New Roman"/>
          <w:color w:val="000000"/>
          <w:sz w:val="24"/>
          <w:szCs w:val="24"/>
          <w:lang w:eastAsia="cs-CZ"/>
        </w:rPr>
        <w:t xml:space="preserve">Zákonná úprava nedává jednoznačnou odpověď na to, jak v takové situaci postupovat. Ze všech uvedených příčin je třeba vyhledat jen ty, které jsou protiprávní (tedy v daném případě spočívají v porušení zákona). Je-li jich, více mělo by být posouzen jejich vzájemný vztah a dovozeno, že se ve všech případech jedná o </w:t>
      </w:r>
      <w:proofErr w:type="spellStart"/>
      <w:r w:rsidRPr="004A2EC9">
        <w:rPr>
          <w:rFonts w:ascii="Times New Roman" w:eastAsia="Times New Roman" w:hAnsi="Times New Roman" w:cs="Times New Roman"/>
          <w:i/>
          <w:iCs/>
          <w:color w:val="000000"/>
          <w:sz w:val="24"/>
          <w:szCs w:val="24"/>
          <w:lang w:eastAsia="cs-CZ"/>
        </w:rPr>
        <w:t>conditio</w:t>
      </w:r>
      <w:proofErr w:type="spellEnd"/>
      <w:r w:rsidRPr="004A2EC9">
        <w:rPr>
          <w:rFonts w:ascii="Times New Roman" w:eastAsia="Times New Roman" w:hAnsi="Times New Roman" w:cs="Times New Roman"/>
          <w:i/>
          <w:iCs/>
          <w:color w:val="000000"/>
          <w:sz w:val="24"/>
          <w:szCs w:val="24"/>
          <w:lang w:eastAsia="cs-CZ"/>
        </w:rPr>
        <w:t xml:space="preserve"> sine </w:t>
      </w:r>
      <w:proofErr w:type="spellStart"/>
      <w:r w:rsidRPr="004A2EC9">
        <w:rPr>
          <w:rFonts w:ascii="Times New Roman" w:eastAsia="Times New Roman" w:hAnsi="Times New Roman" w:cs="Times New Roman"/>
          <w:i/>
          <w:iCs/>
          <w:color w:val="000000"/>
          <w:sz w:val="24"/>
          <w:szCs w:val="24"/>
          <w:lang w:eastAsia="cs-CZ"/>
        </w:rPr>
        <w:t>qua</w:t>
      </w:r>
      <w:proofErr w:type="spellEnd"/>
      <w:r w:rsidRPr="004A2EC9">
        <w:rPr>
          <w:rFonts w:ascii="Times New Roman" w:eastAsia="Times New Roman" w:hAnsi="Times New Roman" w:cs="Times New Roman"/>
          <w:i/>
          <w:iCs/>
          <w:color w:val="000000"/>
          <w:sz w:val="24"/>
          <w:szCs w:val="24"/>
          <w:lang w:eastAsia="cs-CZ"/>
        </w:rPr>
        <w:t xml:space="preserve"> non</w:t>
      </w:r>
      <w:r w:rsidRPr="004A2EC9">
        <w:rPr>
          <w:rFonts w:ascii="Times New Roman" w:eastAsia="Times New Roman" w:hAnsi="Times New Roman" w:cs="Times New Roman"/>
          <w:color w:val="000000"/>
          <w:sz w:val="24"/>
          <w:szCs w:val="24"/>
          <w:lang w:eastAsia="cs-CZ"/>
        </w:rPr>
        <w:t>. Bude-li více takových příčin, je možné dovodit solidární povinnost k náhradě škody u všech takových původců příčin.</w:t>
      </w:r>
    </w:p>
    <w:p w:rsidR="004A2EC9" w:rsidRPr="004A2EC9" w:rsidRDefault="004A2EC9" w:rsidP="004A2EC9">
      <w:pPr>
        <w:spacing w:after="0" w:line="240" w:lineRule="auto"/>
        <w:rPr>
          <w:rFonts w:ascii="Times New Roman" w:eastAsia="Times New Roman" w:hAnsi="Times New Roman" w:cs="Times New Roman"/>
          <w:sz w:val="24"/>
          <w:szCs w:val="24"/>
          <w:lang w:eastAsia="cs-CZ"/>
        </w:rPr>
      </w:pPr>
    </w:p>
    <w:p w:rsidR="004A2EC9" w:rsidRPr="004A2EC9" w:rsidRDefault="004A2EC9" w:rsidP="004A2EC9">
      <w:pPr>
        <w:spacing w:after="0" w:line="240" w:lineRule="auto"/>
        <w:jc w:val="both"/>
        <w:rPr>
          <w:rFonts w:ascii="Times New Roman" w:eastAsia="Times New Roman" w:hAnsi="Times New Roman" w:cs="Times New Roman"/>
          <w:sz w:val="24"/>
          <w:szCs w:val="24"/>
          <w:lang w:eastAsia="cs-CZ"/>
        </w:rPr>
      </w:pPr>
      <w:r w:rsidRPr="004A2EC9">
        <w:rPr>
          <w:rFonts w:ascii="Times New Roman" w:eastAsia="Times New Roman" w:hAnsi="Times New Roman" w:cs="Times New Roman"/>
          <w:color w:val="000000"/>
          <w:sz w:val="24"/>
          <w:szCs w:val="24"/>
          <w:lang w:eastAsia="cs-CZ"/>
        </w:rPr>
        <w:t>K jednotlivým případům lze uvést následující:</w:t>
      </w:r>
    </w:p>
    <w:p w:rsidR="004A2EC9" w:rsidRPr="004A2EC9" w:rsidRDefault="004A2EC9" w:rsidP="004A2EC9">
      <w:pPr>
        <w:numPr>
          <w:ilvl w:val="0"/>
          <w:numId w:val="1"/>
        </w:numPr>
        <w:spacing w:line="240" w:lineRule="auto"/>
        <w:jc w:val="both"/>
        <w:textAlignment w:val="baseline"/>
        <w:rPr>
          <w:rFonts w:ascii="Calibri" w:eastAsia="Times New Roman" w:hAnsi="Calibri" w:cs="Times New Roman"/>
          <w:color w:val="000000"/>
          <w:lang w:eastAsia="cs-CZ"/>
        </w:rPr>
      </w:pPr>
      <w:r w:rsidRPr="004A2EC9">
        <w:rPr>
          <w:rFonts w:ascii="Times New Roman" w:eastAsia="Times New Roman" w:hAnsi="Times New Roman" w:cs="Times New Roman"/>
          <w:b/>
          <w:bCs/>
          <w:color w:val="000000"/>
          <w:sz w:val="24"/>
          <w:szCs w:val="24"/>
          <w:lang w:eastAsia="cs-CZ"/>
        </w:rPr>
        <w:t>Vlastník pozemku</w:t>
      </w:r>
      <w:r w:rsidRPr="004A2EC9">
        <w:rPr>
          <w:rFonts w:ascii="Times New Roman" w:eastAsia="Times New Roman" w:hAnsi="Times New Roman" w:cs="Times New Roman"/>
          <w:color w:val="000000"/>
          <w:sz w:val="24"/>
          <w:szCs w:val="24"/>
          <w:lang w:eastAsia="cs-CZ"/>
        </w:rPr>
        <w:t>, který je veřejně přístupný by měl dbát o to, aby nebyl jeho pozemek zdrojem předvídatelné nebezpečí pro osoby, které na něj mohou vstoupit. Vlastnické právo zavazuje. V dané souvislosti je třeba připomenout, že vyžadují-li to okolnosti případu nebo zvyklosti soukromého života, má povinnost zakročit na ochranu jiného každý, kdo vytvořil nebezpečnou situaci nebo kdo nad ní má kontrolu, anebo odůvodňuje-li to povaha poměru mezi osobami (§ 2901 věta první). </w:t>
      </w:r>
    </w:p>
    <w:p w:rsidR="004A2EC9" w:rsidRPr="004A2EC9" w:rsidRDefault="004A2EC9" w:rsidP="004A2EC9">
      <w:pPr>
        <w:numPr>
          <w:ilvl w:val="0"/>
          <w:numId w:val="1"/>
        </w:numPr>
        <w:spacing w:line="240" w:lineRule="auto"/>
        <w:jc w:val="both"/>
        <w:textAlignment w:val="baseline"/>
        <w:rPr>
          <w:rFonts w:ascii="Calibri" w:eastAsia="Times New Roman" w:hAnsi="Calibri" w:cs="Times New Roman"/>
          <w:color w:val="000000"/>
          <w:lang w:eastAsia="cs-CZ"/>
        </w:rPr>
      </w:pPr>
      <w:r w:rsidRPr="004A2EC9">
        <w:rPr>
          <w:rFonts w:ascii="Times New Roman" w:eastAsia="Times New Roman" w:hAnsi="Times New Roman" w:cs="Times New Roman"/>
          <w:color w:val="000000"/>
          <w:sz w:val="24"/>
          <w:szCs w:val="24"/>
          <w:lang w:eastAsia="cs-CZ"/>
        </w:rPr>
        <w:t xml:space="preserve">S ohledem na věk škůdce a poškozeného lze patrně dospět k závěru, že na vzniku újmy se podíleli zanedbáním dostatečného dohledu i samotní </w:t>
      </w:r>
      <w:r w:rsidRPr="004A2EC9">
        <w:rPr>
          <w:rFonts w:ascii="Times New Roman" w:eastAsia="Times New Roman" w:hAnsi="Times New Roman" w:cs="Times New Roman"/>
          <w:b/>
          <w:bCs/>
          <w:color w:val="000000"/>
          <w:sz w:val="24"/>
          <w:szCs w:val="24"/>
          <w:lang w:eastAsia="cs-CZ"/>
        </w:rPr>
        <w:t>rodiče</w:t>
      </w:r>
      <w:r w:rsidRPr="004A2EC9">
        <w:rPr>
          <w:rFonts w:ascii="Times New Roman" w:eastAsia="Times New Roman" w:hAnsi="Times New Roman" w:cs="Times New Roman"/>
          <w:color w:val="000000"/>
          <w:sz w:val="24"/>
          <w:szCs w:val="24"/>
          <w:lang w:eastAsia="cs-CZ"/>
        </w:rPr>
        <w:t xml:space="preserve">. Jakkoliv je jasné, že se takto staré děti již nemusí být pod neustálým dohledem rodičů a mohou se pohybovat sami, je patrně třeba dovodit, že přeci jen mají mít přehled o tom, kde si hraje jejich sedmileté dítě a měli by být schopni odhadnout zda hrozí nějaká rizika vzniku </w:t>
      </w:r>
      <w:proofErr w:type="gramStart"/>
      <w:r w:rsidRPr="004A2EC9">
        <w:rPr>
          <w:rFonts w:ascii="Times New Roman" w:eastAsia="Times New Roman" w:hAnsi="Times New Roman" w:cs="Times New Roman"/>
          <w:color w:val="000000"/>
          <w:sz w:val="24"/>
          <w:szCs w:val="24"/>
          <w:lang w:eastAsia="cs-CZ"/>
        </w:rPr>
        <w:t>újmu</w:t>
      </w:r>
      <w:proofErr w:type="gramEnd"/>
      <w:r w:rsidRPr="004A2EC9">
        <w:rPr>
          <w:rFonts w:ascii="Times New Roman" w:eastAsia="Times New Roman" w:hAnsi="Times New Roman" w:cs="Times New Roman"/>
          <w:color w:val="000000"/>
          <w:sz w:val="24"/>
          <w:szCs w:val="24"/>
          <w:lang w:eastAsia="cs-CZ"/>
        </w:rPr>
        <w:t xml:space="preserve"> dítěti (resp. možného způsobení újmy jejich dítětem). V daném případě je tedy třeba pečlivě zvážit, zda došlo jednak k porušení povinnosti rodičovské ochrany u dítěte, které zemřelo a současně povinného dohledu nad dítětem, které bylo přímým původcem vzniku újmy.  </w:t>
      </w:r>
    </w:p>
    <w:p w:rsidR="004A2EC9" w:rsidRPr="004A2EC9" w:rsidRDefault="004A2EC9" w:rsidP="004A2EC9">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cs-CZ"/>
        </w:rPr>
      </w:pPr>
      <w:r w:rsidRPr="004A2EC9">
        <w:rPr>
          <w:rFonts w:ascii="Times New Roman" w:eastAsia="Times New Roman" w:hAnsi="Times New Roman" w:cs="Times New Roman"/>
          <w:b/>
          <w:bCs/>
          <w:color w:val="000000"/>
          <w:sz w:val="24"/>
          <w:szCs w:val="24"/>
          <w:lang w:eastAsia="cs-CZ"/>
        </w:rPr>
        <w:t xml:space="preserve">Karel </w:t>
      </w:r>
      <w:r w:rsidRPr="004A2EC9">
        <w:rPr>
          <w:rFonts w:ascii="Times New Roman" w:eastAsia="Times New Roman" w:hAnsi="Times New Roman" w:cs="Times New Roman"/>
          <w:color w:val="000000"/>
          <w:sz w:val="24"/>
          <w:szCs w:val="24"/>
          <w:lang w:eastAsia="cs-CZ"/>
        </w:rPr>
        <w:t>patrně povinný k náhradě nebude. Jednak je ve věku, kdy nad ním byl s vysokou pravděpodobností zanedbán dohled. Současně nebude sám deliktně odpovědný</w:t>
      </w:r>
      <w:r w:rsidR="00CF7FAE">
        <w:rPr>
          <w:rFonts w:ascii="Times New Roman" w:eastAsia="Times New Roman" w:hAnsi="Times New Roman" w:cs="Times New Roman"/>
          <w:color w:val="000000"/>
          <w:sz w:val="24"/>
          <w:szCs w:val="24"/>
          <w:lang w:eastAsia="cs-CZ"/>
        </w:rPr>
        <w:t xml:space="preserve"> (je mu méně než 13 let)</w:t>
      </w:r>
      <w:r w:rsidRPr="004A2EC9">
        <w:rPr>
          <w:rFonts w:ascii="Times New Roman" w:eastAsia="Times New Roman" w:hAnsi="Times New Roman" w:cs="Times New Roman"/>
          <w:color w:val="000000"/>
          <w:sz w:val="24"/>
          <w:szCs w:val="24"/>
          <w:lang w:eastAsia="cs-CZ"/>
        </w:rPr>
        <w:t>. Zároveň je třeba zvážit, v čem konkrétně by mělo spočívat jeho protiprávní jednání. Zde je třeba připomenout § 2900, dle kterého vyžadují-li to okolnosti případu nebo zvyklosti soukromého života, je každý povinen počínat si při svém konání tak, aby nedošlo k nedůvodné újmě na svobodě, životě, zdraví nebo na vlastnictví jiného. Je otázkou, zda Karel v sedmi letech tuto prevenční povinnost porušil, či nikoliv. </w:t>
      </w:r>
    </w:p>
    <w:p w:rsidR="004A2EC9" w:rsidRPr="004A2EC9" w:rsidRDefault="004A2EC9" w:rsidP="004A2EC9">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cs-CZ"/>
        </w:rPr>
      </w:pPr>
      <w:r w:rsidRPr="004A2EC9">
        <w:rPr>
          <w:rFonts w:ascii="Times New Roman" w:eastAsia="Times New Roman" w:hAnsi="Times New Roman" w:cs="Times New Roman"/>
          <w:color w:val="000000"/>
          <w:sz w:val="24"/>
          <w:szCs w:val="24"/>
          <w:lang w:eastAsia="cs-CZ"/>
        </w:rPr>
        <w:lastRenderedPageBreak/>
        <w:t xml:space="preserve">I v případě pana </w:t>
      </w:r>
      <w:r w:rsidRPr="004A2EC9">
        <w:rPr>
          <w:rFonts w:ascii="Times New Roman" w:eastAsia="Times New Roman" w:hAnsi="Times New Roman" w:cs="Times New Roman"/>
          <w:b/>
          <w:bCs/>
          <w:color w:val="000000"/>
          <w:sz w:val="24"/>
          <w:szCs w:val="24"/>
          <w:lang w:eastAsia="cs-CZ"/>
        </w:rPr>
        <w:t>Peterky</w:t>
      </w:r>
      <w:r w:rsidRPr="004A2EC9">
        <w:rPr>
          <w:rFonts w:ascii="Times New Roman" w:eastAsia="Times New Roman" w:hAnsi="Times New Roman" w:cs="Times New Roman"/>
          <w:color w:val="000000"/>
          <w:sz w:val="24"/>
          <w:szCs w:val="24"/>
          <w:lang w:eastAsia="cs-CZ"/>
        </w:rPr>
        <w:t xml:space="preserve"> je třeba zvážit, jakou povinnost porušil. Myslitelných variant jeho podílu na vzniku škody je celá řada. Pokud by tam například branky stály velmi krátkou dobu (např. jen jeden den), nikdo kromě chlapců o nich ani nevěděl (a to včetně rodičů a vlastníka pozemku), byly postaveny bez vědomí či snad dokonce proti vůli vlastníka pozemku, bude zjevně možné dospět k závěru, že se pan Peterka na vzniku újmy podílel zásadním způsobem. Nezákonně zasáhl do cizího vlastnického práva pozemku a bez vědomí a vůle jeho vlastníka vytvořil na jeho pozemku zdroj nebezpečí, aniž před ním kohokoliv varoval. Jiná situace bude jistě v případě, pokud byly branky postaveny kvalitně, s vědomím vlastníka pozemku, bez závazku k budoucí údržbě a rozpadly se s ohledem a stáří po dvaceti letech. </w:t>
      </w:r>
    </w:p>
    <w:p w:rsidR="00882FD8" w:rsidRDefault="00882FD8"/>
    <w:sectPr w:rsidR="00882FD8" w:rsidSect="00882F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4B393F"/>
    <w:multiLevelType w:val="multilevel"/>
    <w:tmpl w:val="CC509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4A2EC9"/>
    <w:rsid w:val="001B0989"/>
    <w:rsid w:val="004A2EC9"/>
    <w:rsid w:val="00597059"/>
    <w:rsid w:val="00625E49"/>
    <w:rsid w:val="00882FD8"/>
    <w:rsid w:val="00BB73CD"/>
    <w:rsid w:val="00CF7F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9CB6A"/>
  <w15:docId w15:val="{103A98D3-F6A7-4EB5-9929-77FE2096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82FD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4A2EC9"/>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84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638</Words>
  <Characters>3767</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U001</dc:creator>
  <cp:lastModifiedBy>user</cp:lastModifiedBy>
  <cp:revision>2</cp:revision>
  <dcterms:created xsi:type="dcterms:W3CDTF">2021-12-19T07:56:00Z</dcterms:created>
  <dcterms:modified xsi:type="dcterms:W3CDTF">2022-03-07T19:33:00Z</dcterms:modified>
</cp:coreProperties>
</file>