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D4666" w:rsidRDefault="007D4666" w:rsidP="00E227E9">
      <w:pPr>
        <w:jc w:val="center"/>
        <w:rPr>
          <w:sz w:val="20"/>
          <w:szCs w:val="20"/>
        </w:rPr>
      </w:pPr>
    </w:p>
    <w:p w:rsidR="007D4666" w:rsidRDefault="007D4666" w:rsidP="00E227E9">
      <w:pPr>
        <w:jc w:val="center"/>
        <w:rPr>
          <w:sz w:val="20"/>
          <w:szCs w:val="20"/>
        </w:rPr>
      </w:pPr>
    </w:p>
    <w:p w:rsidR="007D4666" w:rsidRPr="007D4666" w:rsidRDefault="007D4666" w:rsidP="007D4666">
      <w:pPr>
        <w:spacing w:before="100" w:beforeAutospacing="1" w:after="100" w:afterAutospacing="1" w:line="240" w:lineRule="auto"/>
        <w:jc w:val="center"/>
        <w:rPr>
          <w:rFonts w:ascii="Times New Roman" w:hAnsi="Times New Roman"/>
        </w:rPr>
      </w:pPr>
      <w:r w:rsidRPr="007D4666">
        <w:rPr>
          <w:rFonts w:ascii="Times New Roman" w:hAnsi="Times New Roman"/>
          <w:i/>
          <w:iCs/>
        </w:rPr>
        <w:t>ESF II projekt Západočeské univerzity v Plzni</w:t>
      </w:r>
    </w:p>
    <w:p w:rsidR="007D4666" w:rsidRPr="007D4666" w:rsidRDefault="007D4666" w:rsidP="007D4666">
      <w:pPr>
        <w:spacing w:before="100" w:beforeAutospacing="1" w:after="100" w:afterAutospacing="1" w:line="240" w:lineRule="auto"/>
        <w:jc w:val="center"/>
        <w:rPr>
          <w:rFonts w:ascii="Times New Roman" w:hAnsi="Times New Roman"/>
        </w:rPr>
      </w:pPr>
      <w:r w:rsidRPr="007D4666">
        <w:rPr>
          <w:rFonts w:ascii="Times New Roman" w:hAnsi="Times New Roman"/>
          <w:i/>
          <w:iCs/>
        </w:rPr>
        <w:t>Registrační číslo projektu: CZ.02.2.69/0.0/0.0/18_056/0013239</w:t>
      </w:r>
    </w:p>
    <w:p w:rsidR="007D4666" w:rsidRDefault="007D4666" w:rsidP="00E227E9">
      <w:pPr>
        <w:jc w:val="center"/>
        <w:rPr>
          <w:sz w:val="20"/>
          <w:szCs w:val="20"/>
        </w:rPr>
      </w:pPr>
    </w:p>
    <w:p w:rsidR="007D4666" w:rsidRDefault="007D4666" w:rsidP="00E227E9">
      <w:pPr>
        <w:jc w:val="center"/>
        <w:rPr>
          <w:sz w:val="20"/>
          <w:szCs w:val="20"/>
        </w:rPr>
      </w:pPr>
    </w:p>
    <w:p w:rsidR="007D4666" w:rsidRDefault="007D4666" w:rsidP="00E227E9">
      <w:pPr>
        <w:jc w:val="center"/>
        <w:rPr>
          <w:sz w:val="20"/>
          <w:szCs w:val="20"/>
        </w:rPr>
      </w:pPr>
    </w:p>
    <w:p w:rsidR="00E227E9" w:rsidRPr="00E227E9" w:rsidRDefault="00E227E9" w:rsidP="00E227E9">
      <w:pPr>
        <w:jc w:val="center"/>
        <w:rPr>
          <w:sz w:val="20"/>
          <w:szCs w:val="20"/>
        </w:rPr>
      </w:pPr>
      <w:r w:rsidRPr="00E227E9">
        <w:rPr>
          <w:sz w:val="20"/>
          <w:szCs w:val="20"/>
        </w:rPr>
        <w:t>Studijní texty pro posluchače prezenční formy denního studia</w:t>
      </w:r>
      <w:r w:rsidRPr="00E227E9">
        <w:rPr>
          <w:sz w:val="20"/>
          <w:szCs w:val="20"/>
        </w:rPr>
        <w:br/>
      </w:r>
    </w:p>
    <w:p w:rsidR="00E227E9" w:rsidRPr="00E933C3" w:rsidRDefault="00E227E9" w:rsidP="00E227E9">
      <w:pPr>
        <w:jc w:val="both"/>
      </w:pPr>
    </w:p>
    <w:p w:rsidR="00E227E9" w:rsidRDefault="00E227E9" w:rsidP="00E227E9">
      <w:pPr>
        <w:jc w:val="both"/>
      </w:pPr>
      <w:r>
        <w:t xml:space="preserve">Název: Studijní opora </w:t>
      </w:r>
    </w:p>
    <w:p w:rsidR="001516B2" w:rsidRDefault="001516B2" w:rsidP="00E227E9">
      <w:pPr>
        <w:jc w:val="both"/>
      </w:pPr>
      <w:r>
        <w:t xml:space="preserve">Fakulta: Fakulta zdravotnických studií </w:t>
      </w:r>
    </w:p>
    <w:p w:rsidR="00E227E9" w:rsidRDefault="00E227E9" w:rsidP="00E227E9">
      <w:pPr>
        <w:jc w:val="both"/>
      </w:pPr>
      <w:r>
        <w:t xml:space="preserve">Studijní předmět: Aikido ve fyzioterapii </w:t>
      </w:r>
    </w:p>
    <w:p w:rsidR="00E227E9" w:rsidRDefault="00E227E9" w:rsidP="00E227E9">
      <w:pPr>
        <w:jc w:val="both"/>
      </w:pPr>
      <w:r>
        <w:t>Zkratka studijního předmětu: KFE / ASF</w:t>
      </w:r>
    </w:p>
    <w:p w:rsidR="00E227E9" w:rsidRDefault="00E227E9" w:rsidP="00E227E9">
      <w:pPr>
        <w:jc w:val="both"/>
      </w:pPr>
    </w:p>
    <w:p w:rsidR="00E227E9" w:rsidRDefault="00E227E9" w:rsidP="00E227E9">
      <w:pPr>
        <w:jc w:val="both"/>
      </w:pPr>
      <w:r>
        <w:t xml:space="preserve">Úvodní slovo autora: </w:t>
      </w:r>
    </w:p>
    <w:p w:rsidR="00E227E9" w:rsidRDefault="00E227E9" w:rsidP="00E227E9">
      <w:pPr>
        <w:jc w:val="both"/>
      </w:pPr>
    </w:p>
    <w:p w:rsidR="001B6221" w:rsidRDefault="00E227E9" w:rsidP="00E227E9">
      <w:pPr>
        <w:ind w:firstLine="708"/>
        <w:jc w:val="both"/>
      </w:pPr>
      <w:r>
        <w:t xml:space="preserve">Studijní předmět Aikido ve Fyzioterapii je koncipován jako </w:t>
      </w:r>
      <w:r w:rsidR="001B6221">
        <w:t>úvod do Japonského bojového umění Aikido a má tělovýchovně pedagogický charakter.</w:t>
      </w:r>
      <w:r w:rsidR="007614E1">
        <w:t xml:space="preserve"> </w:t>
      </w:r>
      <w:r>
        <w:t>Tento bojový systém je výsledkem tisícileté historie, která je spojená s územím Japonských ostrovů. Moderní aplikace Aikido může zasahovat i do dalších příbuzných systémů, jako je například systém sebeobrany</w:t>
      </w:r>
      <w:r w:rsidR="001B6221">
        <w:t>, což vyvolává jak v laické, tak odborné veřejnosti četné diskuze</w:t>
      </w:r>
      <w:r>
        <w:t xml:space="preserve">. Studijní texty slouží jako </w:t>
      </w:r>
      <w:r w:rsidR="001B6221">
        <w:t>důležitý teoretický podklad</w:t>
      </w:r>
      <w:r>
        <w:t xml:space="preserve"> </w:t>
      </w:r>
      <w:r w:rsidR="0004787E">
        <w:t>k výuce, k</w:t>
      </w:r>
      <w:r w:rsidR="001B6221">
        <w:t xml:space="preserve">terá má převážně pohybový charakter. Cílem je seznámit studenta s vývojem bojového umění, bojového sportu a systému sebeobrany. Vysvětlit, kam se řadí jednotlivé disciplíny podle společenské úlohy. Pochopit úlohu systému Aikido v dnešní moderní době. Rozlišit pojem sebeobrana a pojem bojové umění. Rozpoznat význam jednotlivých technických prostředků – pohybových akcí uvnitř systému Aikido. </w:t>
      </w:r>
    </w:p>
    <w:p w:rsidR="00E227E9" w:rsidRDefault="00E227E9" w:rsidP="00E227E9">
      <w:pPr>
        <w:rPr>
          <w:sz w:val="36"/>
          <w:szCs w:val="36"/>
        </w:rPr>
      </w:pPr>
    </w:p>
    <w:p w:rsidR="00E227E9" w:rsidRDefault="00E227E9" w:rsidP="00E227E9">
      <w:pPr>
        <w:rPr>
          <w:sz w:val="28"/>
          <w:szCs w:val="28"/>
        </w:rPr>
      </w:pPr>
      <w:r w:rsidRPr="00E933C3">
        <w:rPr>
          <w:sz w:val="28"/>
          <w:szCs w:val="28"/>
        </w:rPr>
        <w:t>Mgr. et Mgr. Václav Beránek</w:t>
      </w:r>
      <w:r>
        <w:rPr>
          <w:sz w:val="28"/>
          <w:szCs w:val="28"/>
        </w:rPr>
        <w:t>, MBA</w:t>
      </w:r>
    </w:p>
    <w:p w:rsidR="007D4666" w:rsidRDefault="007D4666">
      <w:pPr>
        <w:spacing w:line="240" w:lineRule="auto"/>
        <w:rPr>
          <w:sz w:val="28"/>
          <w:szCs w:val="28"/>
        </w:rPr>
      </w:pPr>
      <w:r>
        <w:rPr>
          <w:sz w:val="28"/>
          <w:szCs w:val="28"/>
        </w:rPr>
        <w:br w:type="page"/>
      </w:r>
    </w:p>
    <w:p w:rsidR="00E227E9" w:rsidRPr="00E227E9" w:rsidRDefault="00E227E9" w:rsidP="00E227E9">
      <w:pPr>
        <w:rPr>
          <w:sz w:val="28"/>
          <w:szCs w:val="28"/>
        </w:rPr>
      </w:pPr>
    </w:p>
    <w:p w:rsidR="00E227E9" w:rsidRPr="001C26A1" w:rsidRDefault="00E227E9" w:rsidP="00CB1966">
      <w:pPr>
        <w:rPr>
          <w:b/>
        </w:rPr>
      </w:pPr>
      <w:r w:rsidRPr="001C26A1">
        <w:rPr>
          <w:b/>
        </w:rPr>
        <w:t xml:space="preserve">Náplň: </w:t>
      </w:r>
    </w:p>
    <w:p w:rsidR="00E227E9" w:rsidRPr="00E227E9" w:rsidRDefault="00E227E9" w:rsidP="00CB1966">
      <w:r w:rsidRPr="00E227E9">
        <w:tab/>
      </w:r>
      <w:r>
        <w:t xml:space="preserve">Historický exkurz do vývoje bojových systémů a </w:t>
      </w:r>
      <w:r w:rsidR="001B6221">
        <w:t xml:space="preserve">do </w:t>
      </w:r>
      <w:r>
        <w:t>jejich transformace v</w:t>
      </w:r>
      <w:r w:rsidR="001B6221">
        <w:t> průběhu času</w:t>
      </w:r>
      <w:r>
        <w:t xml:space="preserve">. </w:t>
      </w:r>
    </w:p>
    <w:p w:rsidR="00E227E9" w:rsidRPr="00E227E9" w:rsidRDefault="00E227E9" w:rsidP="00CB1966"/>
    <w:p w:rsidR="00E227E9" w:rsidRPr="001C26A1" w:rsidRDefault="00E227E9" w:rsidP="00CB1966">
      <w:pPr>
        <w:rPr>
          <w:b/>
        </w:rPr>
      </w:pPr>
      <w:r w:rsidRPr="001C26A1">
        <w:rPr>
          <w:b/>
        </w:rPr>
        <w:t>Předpoklady:</w:t>
      </w:r>
    </w:p>
    <w:p w:rsidR="00E227E9" w:rsidRPr="00E227E9" w:rsidRDefault="00E227E9" w:rsidP="00CB1966"/>
    <w:p w:rsidR="00E227E9" w:rsidRPr="00E227E9" w:rsidRDefault="00E227E9" w:rsidP="00CB1966">
      <w:pPr>
        <w:rPr>
          <w:bCs/>
        </w:rPr>
      </w:pPr>
      <w:r w:rsidRPr="00E227E9">
        <w:rPr>
          <w:bCs/>
        </w:rPr>
        <w:t xml:space="preserve">Při studiu problematiky se předpokládají znalosti jednotlivých historických </w:t>
      </w:r>
      <w:r w:rsidR="001B6221">
        <w:rPr>
          <w:bCs/>
        </w:rPr>
        <w:t>oblastí</w:t>
      </w:r>
      <w:r>
        <w:rPr>
          <w:bCs/>
        </w:rPr>
        <w:t xml:space="preserve">, a to zejména moderních dějin. </w:t>
      </w:r>
      <w:r w:rsidRPr="00E227E9">
        <w:rPr>
          <w:bCs/>
        </w:rPr>
        <w:t xml:space="preserve"> </w:t>
      </w:r>
    </w:p>
    <w:p w:rsidR="00E227E9" w:rsidRPr="00E227E9" w:rsidRDefault="00E227E9" w:rsidP="00CB1966"/>
    <w:p w:rsidR="00E227E9" w:rsidRPr="001C26A1" w:rsidRDefault="00E227E9" w:rsidP="00CB1966">
      <w:pPr>
        <w:rPr>
          <w:b/>
        </w:rPr>
      </w:pPr>
      <w:r w:rsidRPr="001C26A1">
        <w:rPr>
          <w:b/>
        </w:rPr>
        <w:t>Klíčová slova:</w:t>
      </w:r>
    </w:p>
    <w:p w:rsidR="00E227E9" w:rsidRPr="00E227E9" w:rsidRDefault="00E227E9" w:rsidP="00CB1966"/>
    <w:p w:rsidR="007D4666" w:rsidRDefault="00E227E9" w:rsidP="007D4666">
      <w:r w:rsidRPr="00E227E9">
        <w:tab/>
      </w:r>
      <w:r>
        <w:t>Bojový systém, Japonsko, profesní sebeobrana, zdravotník, právo</w:t>
      </w:r>
    </w:p>
    <w:p w:rsidR="007D4666" w:rsidRDefault="007D4666">
      <w:pPr>
        <w:spacing w:line="240" w:lineRule="auto"/>
      </w:pPr>
      <w:r>
        <w:br w:type="page"/>
      </w:r>
    </w:p>
    <w:sdt>
      <w:sdtPr>
        <w:rPr>
          <w:rFonts w:ascii="Arial" w:eastAsia="Times New Roman" w:hAnsi="Arial" w:cs="Times New Roman"/>
          <w:bCs w:val="0"/>
          <w:color w:val="auto"/>
          <w:sz w:val="24"/>
          <w:szCs w:val="24"/>
          <w:lang w:eastAsia="cs-CZ"/>
        </w:rPr>
        <w:id w:val="-2016756844"/>
        <w:docPartObj>
          <w:docPartGallery w:val="Table of Contents"/>
          <w:docPartUnique/>
        </w:docPartObj>
      </w:sdtPr>
      <w:sdtEndPr>
        <w:rPr>
          <w:b/>
        </w:rPr>
      </w:sdtEndPr>
      <w:sdtContent>
        <w:p w:rsidR="007614E1" w:rsidRDefault="007614E1">
          <w:pPr>
            <w:pStyle w:val="Nadpisobsahu"/>
          </w:pPr>
          <w:r>
            <w:t>Obsah</w:t>
          </w:r>
        </w:p>
        <w:p w:rsidR="007614E1" w:rsidRDefault="007614E1">
          <w:pPr>
            <w:pStyle w:val="Obsah1"/>
            <w:rPr>
              <w:rFonts w:asciiTheme="minorHAnsi" w:eastAsiaTheme="minorEastAsia" w:hAnsiTheme="minorHAnsi" w:cstheme="minorBidi"/>
              <w:b w:val="0"/>
              <w:sz w:val="22"/>
              <w:szCs w:val="22"/>
            </w:rPr>
          </w:pPr>
          <w:r>
            <w:fldChar w:fldCharType="begin"/>
          </w:r>
          <w:r>
            <w:instrText xml:space="preserve"> TOC \o "1-3" \h \z \u </w:instrText>
          </w:r>
          <w:r>
            <w:fldChar w:fldCharType="separate"/>
          </w:r>
          <w:hyperlink w:anchor="_Toc108520083" w:history="1">
            <w:r w:rsidRPr="00136315">
              <w:rPr>
                <w:rStyle w:val="Hypertextovodkaz"/>
              </w:rPr>
              <w:t>Úvod</w:t>
            </w:r>
            <w:r>
              <w:rPr>
                <w:webHidden/>
              </w:rPr>
              <w:tab/>
            </w:r>
            <w:r>
              <w:rPr>
                <w:webHidden/>
              </w:rPr>
              <w:fldChar w:fldCharType="begin"/>
            </w:r>
            <w:r>
              <w:rPr>
                <w:webHidden/>
              </w:rPr>
              <w:instrText xml:space="preserve"> PAGEREF _Toc108520083 \h </w:instrText>
            </w:r>
            <w:r>
              <w:rPr>
                <w:webHidden/>
              </w:rPr>
            </w:r>
            <w:r>
              <w:rPr>
                <w:webHidden/>
              </w:rPr>
              <w:fldChar w:fldCharType="separate"/>
            </w:r>
            <w:r>
              <w:rPr>
                <w:webHidden/>
              </w:rPr>
              <w:t>3</w:t>
            </w:r>
            <w:r>
              <w:rPr>
                <w:webHidden/>
              </w:rPr>
              <w:fldChar w:fldCharType="end"/>
            </w:r>
          </w:hyperlink>
        </w:p>
        <w:p w:rsidR="007614E1" w:rsidRDefault="00986EB7">
          <w:pPr>
            <w:pStyle w:val="Obsah1"/>
            <w:rPr>
              <w:rFonts w:asciiTheme="minorHAnsi" w:eastAsiaTheme="minorEastAsia" w:hAnsiTheme="minorHAnsi" w:cstheme="minorBidi"/>
              <w:b w:val="0"/>
              <w:sz w:val="22"/>
              <w:szCs w:val="22"/>
            </w:rPr>
          </w:pPr>
          <w:hyperlink w:anchor="_Toc108520084" w:history="1">
            <w:r w:rsidR="007614E1" w:rsidRPr="00136315">
              <w:rPr>
                <w:rStyle w:val="Hypertextovodkaz"/>
              </w:rPr>
              <w:t>1. Širší časové vymezení bojových systémů v historii člověka</w:t>
            </w:r>
            <w:r w:rsidR="007614E1">
              <w:rPr>
                <w:webHidden/>
              </w:rPr>
              <w:tab/>
            </w:r>
            <w:r w:rsidR="007614E1">
              <w:rPr>
                <w:webHidden/>
              </w:rPr>
              <w:fldChar w:fldCharType="begin"/>
            </w:r>
            <w:r w:rsidR="007614E1">
              <w:rPr>
                <w:webHidden/>
              </w:rPr>
              <w:instrText xml:space="preserve"> PAGEREF _Toc108520084 \h </w:instrText>
            </w:r>
            <w:r w:rsidR="007614E1">
              <w:rPr>
                <w:webHidden/>
              </w:rPr>
            </w:r>
            <w:r w:rsidR="007614E1">
              <w:rPr>
                <w:webHidden/>
              </w:rPr>
              <w:fldChar w:fldCharType="separate"/>
            </w:r>
            <w:r w:rsidR="007614E1">
              <w:rPr>
                <w:webHidden/>
              </w:rPr>
              <w:t>4</w:t>
            </w:r>
            <w:r w:rsidR="007614E1">
              <w:rPr>
                <w:webHidden/>
              </w:rPr>
              <w:fldChar w:fldCharType="end"/>
            </w:r>
          </w:hyperlink>
        </w:p>
        <w:p w:rsidR="007614E1" w:rsidRDefault="00986EB7">
          <w:pPr>
            <w:pStyle w:val="Obsah1"/>
            <w:rPr>
              <w:rFonts w:asciiTheme="minorHAnsi" w:eastAsiaTheme="minorEastAsia" w:hAnsiTheme="minorHAnsi" w:cstheme="minorBidi"/>
              <w:b w:val="0"/>
              <w:sz w:val="22"/>
              <w:szCs w:val="22"/>
            </w:rPr>
          </w:pPr>
          <w:hyperlink w:anchor="_Toc108520085" w:history="1">
            <w:r w:rsidR="007614E1" w:rsidRPr="00136315">
              <w:rPr>
                <w:rStyle w:val="Hypertextovodkaz"/>
              </w:rPr>
              <w:t>2. Budoucnost sebeobranných, uměleckých a sportovních systémů boje</w:t>
            </w:r>
            <w:r w:rsidR="007614E1">
              <w:rPr>
                <w:webHidden/>
              </w:rPr>
              <w:tab/>
            </w:r>
            <w:r w:rsidR="007614E1">
              <w:rPr>
                <w:webHidden/>
              </w:rPr>
              <w:fldChar w:fldCharType="begin"/>
            </w:r>
            <w:r w:rsidR="007614E1">
              <w:rPr>
                <w:webHidden/>
              </w:rPr>
              <w:instrText xml:space="preserve"> PAGEREF _Toc108520085 \h </w:instrText>
            </w:r>
            <w:r w:rsidR="007614E1">
              <w:rPr>
                <w:webHidden/>
              </w:rPr>
            </w:r>
            <w:r w:rsidR="007614E1">
              <w:rPr>
                <w:webHidden/>
              </w:rPr>
              <w:fldChar w:fldCharType="separate"/>
            </w:r>
            <w:r w:rsidR="007614E1">
              <w:rPr>
                <w:webHidden/>
              </w:rPr>
              <w:t>9</w:t>
            </w:r>
            <w:r w:rsidR="007614E1">
              <w:rPr>
                <w:webHidden/>
              </w:rPr>
              <w:fldChar w:fldCharType="end"/>
            </w:r>
          </w:hyperlink>
        </w:p>
        <w:p w:rsidR="007614E1" w:rsidRDefault="00986EB7">
          <w:pPr>
            <w:pStyle w:val="Obsah1"/>
            <w:rPr>
              <w:rFonts w:asciiTheme="minorHAnsi" w:eastAsiaTheme="minorEastAsia" w:hAnsiTheme="minorHAnsi" w:cstheme="minorBidi"/>
              <w:b w:val="0"/>
              <w:sz w:val="22"/>
              <w:szCs w:val="22"/>
            </w:rPr>
          </w:pPr>
          <w:hyperlink w:anchor="_Toc108520086" w:history="1">
            <w:r w:rsidR="007614E1" w:rsidRPr="00136315">
              <w:rPr>
                <w:rStyle w:val="Hypertextovodkaz"/>
              </w:rPr>
              <w:t>3. Aikido jako odkaz válečného umění</w:t>
            </w:r>
            <w:r w:rsidR="007614E1">
              <w:rPr>
                <w:webHidden/>
              </w:rPr>
              <w:tab/>
            </w:r>
            <w:r w:rsidR="007614E1">
              <w:rPr>
                <w:webHidden/>
              </w:rPr>
              <w:fldChar w:fldCharType="begin"/>
            </w:r>
            <w:r w:rsidR="007614E1">
              <w:rPr>
                <w:webHidden/>
              </w:rPr>
              <w:instrText xml:space="preserve"> PAGEREF _Toc108520086 \h </w:instrText>
            </w:r>
            <w:r w:rsidR="007614E1">
              <w:rPr>
                <w:webHidden/>
              </w:rPr>
            </w:r>
            <w:r w:rsidR="007614E1">
              <w:rPr>
                <w:webHidden/>
              </w:rPr>
              <w:fldChar w:fldCharType="separate"/>
            </w:r>
            <w:r w:rsidR="007614E1">
              <w:rPr>
                <w:webHidden/>
              </w:rPr>
              <w:t>11</w:t>
            </w:r>
            <w:r w:rsidR="007614E1">
              <w:rPr>
                <w:webHidden/>
              </w:rPr>
              <w:fldChar w:fldCharType="end"/>
            </w:r>
          </w:hyperlink>
        </w:p>
        <w:p w:rsidR="007614E1" w:rsidRDefault="00986EB7">
          <w:pPr>
            <w:pStyle w:val="Obsah1"/>
            <w:rPr>
              <w:rFonts w:asciiTheme="minorHAnsi" w:eastAsiaTheme="minorEastAsia" w:hAnsiTheme="minorHAnsi" w:cstheme="minorBidi"/>
              <w:b w:val="0"/>
              <w:sz w:val="22"/>
              <w:szCs w:val="22"/>
            </w:rPr>
          </w:pPr>
          <w:hyperlink w:anchor="_Toc108520087" w:history="1">
            <w:r w:rsidR="007614E1" w:rsidRPr="00136315">
              <w:rPr>
                <w:rStyle w:val="Hypertextovodkaz"/>
              </w:rPr>
              <w:t>4. Historické milníky ve vývoji systému Aikido</w:t>
            </w:r>
            <w:r w:rsidR="007614E1">
              <w:rPr>
                <w:webHidden/>
              </w:rPr>
              <w:tab/>
            </w:r>
            <w:r w:rsidR="007614E1">
              <w:rPr>
                <w:webHidden/>
              </w:rPr>
              <w:fldChar w:fldCharType="begin"/>
            </w:r>
            <w:r w:rsidR="007614E1">
              <w:rPr>
                <w:webHidden/>
              </w:rPr>
              <w:instrText xml:space="preserve"> PAGEREF _Toc108520087 \h </w:instrText>
            </w:r>
            <w:r w:rsidR="007614E1">
              <w:rPr>
                <w:webHidden/>
              </w:rPr>
            </w:r>
            <w:r w:rsidR="007614E1">
              <w:rPr>
                <w:webHidden/>
              </w:rPr>
              <w:fldChar w:fldCharType="separate"/>
            </w:r>
            <w:r w:rsidR="007614E1">
              <w:rPr>
                <w:webHidden/>
              </w:rPr>
              <w:t>14</w:t>
            </w:r>
            <w:r w:rsidR="007614E1">
              <w:rPr>
                <w:webHidden/>
              </w:rPr>
              <w:fldChar w:fldCharType="end"/>
            </w:r>
          </w:hyperlink>
        </w:p>
        <w:p w:rsidR="007614E1" w:rsidRDefault="00986EB7">
          <w:pPr>
            <w:pStyle w:val="Obsah1"/>
            <w:rPr>
              <w:rFonts w:asciiTheme="minorHAnsi" w:eastAsiaTheme="minorEastAsia" w:hAnsiTheme="minorHAnsi" w:cstheme="minorBidi"/>
              <w:b w:val="0"/>
              <w:sz w:val="22"/>
              <w:szCs w:val="22"/>
            </w:rPr>
          </w:pPr>
          <w:hyperlink w:anchor="_Toc108520088" w:history="1">
            <w:r w:rsidR="007614E1" w:rsidRPr="00136315">
              <w:rPr>
                <w:rStyle w:val="Hypertextovodkaz"/>
              </w:rPr>
              <w:t>5. Systém Aikido</w:t>
            </w:r>
            <w:r w:rsidR="007614E1">
              <w:rPr>
                <w:webHidden/>
              </w:rPr>
              <w:tab/>
            </w:r>
            <w:r w:rsidR="007614E1">
              <w:rPr>
                <w:webHidden/>
              </w:rPr>
              <w:fldChar w:fldCharType="begin"/>
            </w:r>
            <w:r w:rsidR="007614E1">
              <w:rPr>
                <w:webHidden/>
              </w:rPr>
              <w:instrText xml:space="preserve"> PAGEREF _Toc108520088 \h </w:instrText>
            </w:r>
            <w:r w:rsidR="007614E1">
              <w:rPr>
                <w:webHidden/>
              </w:rPr>
            </w:r>
            <w:r w:rsidR="007614E1">
              <w:rPr>
                <w:webHidden/>
              </w:rPr>
              <w:fldChar w:fldCharType="separate"/>
            </w:r>
            <w:r w:rsidR="007614E1">
              <w:rPr>
                <w:webHidden/>
              </w:rPr>
              <w:t>15</w:t>
            </w:r>
            <w:r w:rsidR="007614E1">
              <w:rPr>
                <w:webHidden/>
              </w:rPr>
              <w:fldChar w:fldCharType="end"/>
            </w:r>
          </w:hyperlink>
        </w:p>
        <w:p w:rsidR="007614E1" w:rsidRDefault="00986EB7">
          <w:pPr>
            <w:pStyle w:val="Obsah3"/>
            <w:rPr>
              <w:rFonts w:asciiTheme="minorHAnsi" w:eastAsiaTheme="minorEastAsia" w:hAnsiTheme="minorHAnsi" w:cstheme="minorBidi"/>
              <w:noProof/>
              <w:sz w:val="22"/>
              <w:szCs w:val="22"/>
            </w:rPr>
          </w:pPr>
          <w:hyperlink w:anchor="_Toc108520089" w:history="1">
            <w:r w:rsidR="007614E1" w:rsidRPr="00136315">
              <w:rPr>
                <w:rStyle w:val="Hypertextovodkaz"/>
                <w:rFonts w:cs="Arial"/>
                <w:bCs/>
                <w:noProof/>
              </w:rPr>
              <w:t>Specifický pohled na tvorbu technik v systému aikido</w:t>
            </w:r>
            <w:r w:rsidR="007614E1">
              <w:rPr>
                <w:noProof/>
                <w:webHidden/>
              </w:rPr>
              <w:tab/>
            </w:r>
            <w:r w:rsidR="007614E1">
              <w:rPr>
                <w:noProof/>
                <w:webHidden/>
              </w:rPr>
              <w:fldChar w:fldCharType="begin"/>
            </w:r>
            <w:r w:rsidR="007614E1">
              <w:rPr>
                <w:noProof/>
                <w:webHidden/>
              </w:rPr>
              <w:instrText xml:space="preserve"> PAGEREF _Toc108520089 \h </w:instrText>
            </w:r>
            <w:r w:rsidR="007614E1">
              <w:rPr>
                <w:noProof/>
                <w:webHidden/>
              </w:rPr>
            </w:r>
            <w:r w:rsidR="007614E1">
              <w:rPr>
                <w:noProof/>
                <w:webHidden/>
              </w:rPr>
              <w:fldChar w:fldCharType="separate"/>
            </w:r>
            <w:r w:rsidR="007614E1">
              <w:rPr>
                <w:noProof/>
                <w:webHidden/>
              </w:rPr>
              <w:t>16</w:t>
            </w:r>
            <w:r w:rsidR="007614E1">
              <w:rPr>
                <w:noProof/>
                <w:webHidden/>
              </w:rPr>
              <w:fldChar w:fldCharType="end"/>
            </w:r>
          </w:hyperlink>
        </w:p>
        <w:p w:rsidR="007614E1" w:rsidRDefault="007614E1">
          <w:r>
            <w:rPr>
              <w:b/>
              <w:bCs/>
            </w:rPr>
            <w:fldChar w:fldCharType="end"/>
          </w:r>
        </w:p>
      </w:sdtContent>
    </w:sdt>
    <w:p w:rsidR="00E227E9" w:rsidRDefault="00E227E9" w:rsidP="001A307D">
      <w:pPr>
        <w:jc w:val="both"/>
      </w:pPr>
    </w:p>
    <w:p w:rsidR="00E227E9" w:rsidRDefault="00E227E9" w:rsidP="001A307D">
      <w:pPr>
        <w:jc w:val="both"/>
      </w:pPr>
    </w:p>
    <w:p w:rsidR="00E227E9" w:rsidRDefault="00E227E9" w:rsidP="001A307D">
      <w:pPr>
        <w:jc w:val="both"/>
      </w:pPr>
    </w:p>
    <w:p w:rsidR="001A307D" w:rsidRDefault="001A307D" w:rsidP="001A307D">
      <w:pPr>
        <w:jc w:val="both"/>
      </w:pPr>
    </w:p>
    <w:p w:rsidR="001A307D" w:rsidRPr="00D8201C" w:rsidRDefault="001A307D" w:rsidP="001A307D">
      <w:pPr>
        <w:jc w:val="both"/>
      </w:pPr>
    </w:p>
    <w:p w:rsidR="004552B0" w:rsidRDefault="004552B0">
      <w:pPr>
        <w:rPr>
          <w:b/>
          <w:u w:val="single"/>
        </w:rPr>
      </w:pPr>
    </w:p>
    <w:p w:rsidR="008F19B7" w:rsidRDefault="008F19B7" w:rsidP="004770ED">
      <w:pPr>
        <w:jc w:val="center"/>
        <w:rPr>
          <w:sz w:val="56"/>
          <w:szCs w:val="56"/>
        </w:rPr>
      </w:pPr>
    </w:p>
    <w:p w:rsidR="008F19B7" w:rsidRDefault="008F19B7" w:rsidP="00091008">
      <w:pPr>
        <w:rPr>
          <w:sz w:val="56"/>
          <w:szCs w:val="56"/>
        </w:rPr>
      </w:pPr>
    </w:p>
    <w:p w:rsidR="00CD206E" w:rsidRDefault="00CD206E" w:rsidP="004770ED">
      <w:pPr>
        <w:jc w:val="center"/>
        <w:rPr>
          <w:sz w:val="56"/>
          <w:szCs w:val="56"/>
        </w:rPr>
      </w:pPr>
    </w:p>
    <w:p w:rsidR="00CD206E" w:rsidRDefault="00CD206E" w:rsidP="004770ED">
      <w:pPr>
        <w:jc w:val="center"/>
        <w:rPr>
          <w:sz w:val="56"/>
          <w:szCs w:val="56"/>
        </w:rPr>
      </w:pPr>
    </w:p>
    <w:p w:rsidR="007614E1" w:rsidRDefault="007614E1" w:rsidP="004770ED">
      <w:pPr>
        <w:jc w:val="center"/>
        <w:rPr>
          <w:sz w:val="56"/>
          <w:szCs w:val="56"/>
        </w:rPr>
      </w:pPr>
    </w:p>
    <w:p w:rsidR="007614E1" w:rsidRDefault="007614E1" w:rsidP="004770ED">
      <w:pPr>
        <w:jc w:val="center"/>
        <w:rPr>
          <w:sz w:val="56"/>
          <w:szCs w:val="56"/>
        </w:rPr>
      </w:pPr>
    </w:p>
    <w:p w:rsidR="00CC122D" w:rsidRDefault="00610C37" w:rsidP="00E227E9">
      <w:pPr>
        <w:pStyle w:val="Nadpis1"/>
      </w:pPr>
      <w:bookmarkStart w:id="0" w:name="_Toc500255819"/>
      <w:bookmarkStart w:id="1" w:name="_Toc108520083"/>
      <w:r w:rsidRPr="00E227E9">
        <w:lastRenderedPageBreak/>
        <w:t>Úvod</w:t>
      </w:r>
      <w:bookmarkEnd w:id="0"/>
      <w:bookmarkEnd w:id="1"/>
    </w:p>
    <w:p w:rsidR="00457870" w:rsidRDefault="00457870" w:rsidP="00457870">
      <w:pPr>
        <w:ind w:firstLine="360"/>
        <w:jc w:val="both"/>
      </w:pPr>
    </w:p>
    <w:p w:rsidR="00457870" w:rsidRDefault="00457870" w:rsidP="00457870">
      <w:pPr>
        <w:ind w:firstLine="360"/>
        <w:jc w:val="both"/>
      </w:pPr>
    </w:p>
    <w:p w:rsidR="00457870" w:rsidRDefault="00457870" w:rsidP="0004787E">
      <w:pPr>
        <w:ind w:firstLine="360"/>
        <w:jc w:val="both"/>
      </w:pPr>
      <w:r>
        <w:t xml:space="preserve">Výraz „bojový systém“ představuje něco, co </w:t>
      </w:r>
      <w:r w:rsidR="001B6221">
        <w:t xml:space="preserve">může být chápáno jako sportovní </w:t>
      </w:r>
      <w:r>
        <w:t xml:space="preserve">úpol. </w:t>
      </w:r>
      <w:r w:rsidR="0004787E">
        <w:t xml:space="preserve">Ten může do jisté míry řešit situaci konfliktu, kde slabší obránce brání sebe před silnějším útočníkem. Takové situace vznikají a jsou čím dál více typické i pro nelékařský zdravotnický personál. Pro výcvik laiků – nesportovců je volený zpravidla profesně </w:t>
      </w:r>
      <w:r w:rsidR="001B6221">
        <w:t xml:space="preserve">zaměřený </w:t>
      </w:r>
      <w:r w:rsidR="0004787E">
        <w:t xml:space="preserve">sebeobranný systém, který </w:t>
      </w:r>
      <w:r w:rsidR="001B6221">
        <w:t xml:space="preserve">však může představovat řadu </w:t>
      </w:r>
      <w:r w:rsidR="0004787E">
        <w:t xml:space="preserve">úskalí. Méně pozornosti věnuje odborná veřejnost systémům bojového umění, která nabízejí efektivní pohybová řešení s defenzivním přístupem k útočníkovi. Jedním z takových bojových umění je Aikido, japonský systém sestavený v první polovině 20. století. Jak chápat jeho výuku i do praktického </w:t>
      </w:r>
      <w:r w:rsidR="00D4629B">
        <w:t>života,</w:t>
      </w:r>
      <w:r w:rsidR="0004787E">
        <w:t xml:space="preserve"> a to nejen v souvislosti s</w:t>
      </w:r>
      <w:r w:rsidR="00D4629B">
        <w:t xml:space="preserve"> biomechanickou pohybovou akcí je hlavní téma studijního textu. Ten navazuje na praktickou výuku a doplňuje důležité informace jak do formy, tak obsahu celého systému. </w:t>
      </w:r>
      <w:r w:rsidR="0004787E">
        <w:t xml:space="preserve"> </w:t>
      </w:r>
    </w:p>
    <w:p w:rsidR="00457870" w:rsidRDefault="00457870" w:rsidP="00457870"/>
    <w:p w:rsidR="00457870" w:rsidRDefault="00457870" w:rsidP="00457870"/>
    <w:p w:rsidR="00D4629B" w:rsidRDefault="00D4629B" w:rsidP="00457870"/>
    <w:p w:rsidR="00D4629B" w:rsidRDefault="00D4629B" w:rsidP="00457870"/>
    <w:p w:rsidR="00D4629B" w:rsidRDefault="00D4629B" w:rsidP="00457870"/>
    <w:p w:rsidR="00D4629B" w:rsidRDefault="00D4629B" w:rsidP="00457870"/>
    <w:p w:rsidR="00D4629B" w:rsidRDefault="00D4629B" w:rsidP="00457870"/>
    <w:p w:rsidR="00D4629B" w:rsidRDefault="00D4629B" w:rsidP="00457870"/>
    <w:p w:rsidR="00D4629B" w:rsidRDefault="00D4629B" w:rsidP="00457870"/>
    <w:p w:rsidR="00D4629B" w:rsidRDefault="00D4629B" w:rsidP="00457870"/>
    <w:p w:rsidR="00D4629B" w:rsidRDefault="00D4629B" w:rsidP="00457870"/>
    <w:p w:rsidR="00D4629B" w:rsidRDefault="00D4629B" w:rsidP="00457870"/>
    <w:p w:rsidR="00D4629B" w:rsidRDefault="00D4629B" w:rsidP="00457870"/>
    <w:p w:rsidR="00D4629B" w:rsidRDefault="00D4629B" w:rsidP="00457870"/>
    <w:p w:rsidR="00D4629B" w:rsidRDefault="00D4629B" w:rsidP="00457870"/>
    <w:p w:rsidR="00D4629B" w:rsidRPr="00457870" w:rsidRDefault="00D4629B" w:rsidP="00457870"/>
    <w:p w:rsidR="00093510" w:rsidRDefault="00093510" w:rsidP="00130D7D">
      <w:pPr>
        <w:jc w:val="both"/>
        <w:rPr>
          <w:color w:val="FF0000"/>
        </w:rPr>
      </w:pPr>
    </w:p>
    <w:p w:rsidR="00093510" w:rsidRDefault="00093510" w:rsidP="00130D7D">
      <w:pPr>
        <w:jc w:val="both"/>
        <w:rPr>
          <w:color w:val="FF0000"/>
        </w:rPr>
      </w:pPr>
    </w:p>
    <w:p w:rsidR="0027303E" w:rsidRDefault="0027303E" w:rsidP="00130D7D">
      <w:pPr>
        <w:jc w:val="both"/>
        <w:rPr>
          <w:color w:val="FF0000"/>
        </w:rPr>
      </w:pPr>
    </w:p>
    <w:p w:rsidR="009F6240" w:rsidRPr="00D4629B" w:rsidRDefault="00D4629B" w:rsidP="00D4629B">
      <w:pPr>
        <w:pStyle w:val="Nadpis1"/>
        <w:rPr>
          <w:rStyle w:val="Nadpis2Char"/>
          <w:bCs/>
          <w:iCs w:val="0"/>
          <w:sz w:val="32"/>
          <w:szCs w:val="32"/>
          <w:lang w:eastAsia="cs-CZ"/>
        </w:rPr>
      </w:pPr>
      <w:bookmarkStart w:id="2" w:name="_Toc500255820"/>
      <w:bookmarkStart w:id="3" w:name="_Toc108520084"/>
      <w:r w:rsidRPr="00D4629B">
        <w:t>1</w:t>
      </w:r>
      <w:r w:rsidR="00457870" w:rsidRPr="00D4629B">
        <w:t xml:space="preserve">. </w:t>
      </w:r>
      <w:bookmarkEnd w:id="2"/>
      <w:r w:rsidRPr="00D4629B">
        <w:t>Širší časové vymezení bojových systémů v historii člověka</w:t>
      </w:r>
      <w:bookmarkEnd w:id="3"/>
    </w:p>
    <w:p w:rsidR="004172E3" w:rsidRPr="00B85B27" w:rsidRDefault="004172E3" w:rsidP="00130D7D">
      <w:pPr>
        <w:jc w:val="both"/>
      </w:pPr>
    </w:p>
    <w:p w:rsidR="0004787E" w:rsidRDefault="000345C4" w:rsidP="00130D7D">
      <w:pPr>
        <w:jc w:val="both"/>
      </w:pPr>
      <w:r>
        <w:tab/>
      </w:r>
    </w:p>
    <w:p w:rsidR="000345C4" w:rsidRDefault="003A5710" w:rsidP="00D4629B">
      <w:pPr>
        <w:ind w:firstLine="708"/>
        <w:jc w:val="both"/>
      </w:pPr>
      <w:r>
        <w:t>Historie</w:t>
      </w:r>
      <w:r w:rsidR="00130D7D">
        <w:t xml:space="preserve"> bojových systémů </w:t>
      </w:r>
      <w:r w:rsidR="003A0250">
        <w:t>provází</w:t>
      </w:r>
      <w:r>
        <w:t xml:space="preserve"> historii člověka od doby, kdy vzal do ruky kámen a začal jej užívat jako nástroj. Z tohoto důvodu ji </w:t>
      </w:r>
      <w:r w:rsidR="000345C4">
        <w:t>lze jen velmi obtížně uchopit celou najednou, pro</w:t>
      </w:r>
      <w:r w:rsidR="00130D7D">
        <w:t xml:space="preserve">tože </w:t>
      </w:r>
      <w:r w:rsidR="0027303E">
        <w:t>by se jednalo o mimořádně rozsáhlý</w:t>
      </w:r>
      <w:r w:rsidR="0088177B">
        <w:t xml:space="preserve"> obsah </w:t>
      </w:r>
      <w:r w:rsidR="0027303E">
        <w:t xml:space="preserve">informací. </w:t>
      </w:r>
      <w:r w:rsidR="000345C4">
        <w:t>Lze ji ale zpřehlednit</w:t>
      </w:r>
      <w:r w:rsidR="000345C4" w:rsidRPr="00AF1828">
        <w:t xml:space="preserve"> pomocí několik</w:t>
      </w:r>
      <w:r w:rsidR="000345C4">
        <w:t>a</w:t>
      </w:r>
      <w:r w:rsidR="000345C4" w:rsidRPr="00AF1828">
        <w:t xml:space="preserve"> základních </w:t>
      </w:r>
      <w:r w:rsidR="0004787E" w:rsidRPr="00AF1828">
        <w:t>mezníků.</w:t>
      </w:r>
      <w:r w:rsidR="0004787E">
        <w:t xml:space="preserve"> </w:t>
      </w:r>
      <w:r w:rsidR="00B07F0C">
        <w:t>Ty je</w:t>
      </w:r>
      <w:r w:rsidR="000345C4">
        <w:t xml:space="preserve"> možné popsat podrobněji a zaměřit se na důvody, okolnosti a faktory, které </w:t>
      </w:r>
      <w:r w:rsidR="00B9384A">
        <w:t xml:space="preserve">ve výsledku </w:t>
      </w:r>
      <w:r w:rsidR="000345C4">
        <w:t xml:space="preserve">determinují </w:t>
      </w:r>
      <w:r w:rsidR="00FC6C6C">
        <w:t xml:space="preserve">i </w:t>
      </w:r>
      <w:r>
        <w:t xml:space="preserve">to, jakou úlohu zastávají bojové systémy v dnešní době. </w:t>
      </w:r>
    </w:p>
    <w:p w:rsidR="007614E1" w:rsidRDefault="000345C4" w:rsidP="00130D7D">
      <w:pPr>
        <w:jc w:val="both"/>
      </w:pPr>
      <w:r>
        <w:tab/>
        <w:t>Ta produkuje a nabízí částe</w:t>
      </w:r>
      <w:r w:rsidR="00B9384A">
        <w:t>čně pod vlivem tržně</w:t>
      </w:r>
      <w:r>
        <w:t xml:space="preserve"> ekonomického způsobu myšlení nepřeberné množství bojových sportů, uměl</w:t>
      </w:r>
      <w:r w:rsidR="00B9384A">
        <w:t xml:space="preserve">eckých, historických, tanečních a dokonce </w:t>
      </w:r>
      <w:r w:rsidR="00130D7D">
        <w:t>"</w:t>
      </w:r>
      <w:proofErr w:type="spellStart"/>
      <w:r w:rsidR="00B9384A">
        <w:t>fitnes</w:t>
      </w:r>
      <w:proofErr w:type="spellEnd"/>
      <w:r w:rsidR="00130D7D">
        <w:t xml:space="preserve">" </w:t>
      </w:r>
      <w:r w:rsidR="00B9384A">
        <w:t xml:space="preserve">variant včetně </w:t>
      </w:r>
      <w:r>
        <w:t xml:space="preserve">zcela nových, moderních systémů boje či obrany. Z těch ryze sportovních lze jmenovat box, </w:t>
      </w:r>
      <w:proofErr w:type="spellStart"/>
      <w:r>
        <w:t>kick</w:t>
      </w:r>
      <w:proofErr w:type="spellEnd"/>
      <w:r>
        <w:t xml:space="preserve"> box, zápas nebo zápas</w:t>
      </w:r>
      <w:r w:rsidR="0088177B">
        <w:t>y v kleci (MMA), z těch tradičních</w:t>
      </w:r>
      <w:r>
        <w:t xml:space="preserve"> moderních karate, aikido, judo nebo </w:t>
      </w:r>
      <w:proofErr w:type="spellStart"/>
      <w:r>
        <w:t>kungfu</w:t>
      </w:r>
      <w:proofErr w:type="spellEnd"/>
      <w:r>
        <w:t xml:space="preserve">, z těch ryze tradičních kendo, </w:t>
      </w:r>
      <w:proofErr w:type="spellStart"/>
      <w:r>
        <w:t>iaido</w:t>
      </w:r>
      <w:proofErr w:type="spellEnd"/>
      <w:r>
        <w:t xml:space="preserve"> a z</w:t>
      </w:r>
      <w:r w:rsidR="0088177B">
        <w:t> těch zcela mladých</w:t>
      </w:r>
      <w:r>
        <w:t xml:space="preserve"> například krav </w:t>
      </w:r>
      <w:proofErr w:type="spellStart"/>
      <w:r>
        <w:t>maga</w:t>
      </w:r>
      <w:proofErr w:type="spellEnd"/>
      <w:r>
        <w:t xml:space="preserve"> (výcvikový systém izraelské armády), </w:t>
      </w:r>
      <w:proofErr w:type="spellStart"/>
      <w:r>
        <w:t>scars</w:t>
      </w:r>
      <w:proofErr w:type="spellEnd"/>
      <w:r>
        <w:t xml:space="preserve"> (výcvikový systém americké armády), </w:t>
      </w:r>
      <w:proofErr w:type="spellStart"/>
      <w:r>
        <w:t>musado</w:t>
      </w:r>
      <w:proofErr w:type="spellEnd"/>
      <w:r>
        <w:t xml:space="preserve"> (výcvikový systém české armády) atd. Dnešní doba nejvíce rozvíjí systémy s nějakou sportovní vlo</w:t>
      </w:r>
      <w:r w:rsidR="0088177B">
        <w:t>žkou, která motivuje zejména mladší</w:t>
      </w:r>
      <w:r>
        <w:t xml:space="preserve"> cvičence a dává jim jasný a </w:t>
      </w:r>
      <w:r w:rsidR="00B9384A">
        <w:t xml:space="preserve">dobře uchopitelný cíl. </w:t>
      </w:r>
      <w:r w:rsidR="003A0250">
        <w:t>Ř</w:t>
      </w:r>
      <w:r w:rsidR="00130D7D">
        <w:t xml:space="preserve">adě jmenovaných systémů </w:t>
      </w:r>
      <w:r w:rsidR="003A0250">
        <w:t xml:space="preserve">lze </w:t>
      </w:r>
      <w:r w:rsidR="00130D7D">
        <w:t xml:space="preserve">přisoudit místo v několika kategoriích zároveň. </w:t>
      </w:r>
      <w:r w:rsidR="003A0250">
        <w:t xml:space="preserve">Například karate původně existovalo jako bojové umění a lidé jej praktikovali jako filosofii celý život. Pak se karate stalo také sportovní disciplínou, ale zároveň se jeho prvky využívaly i ve vojenské sebeobraně. </w:t>
      </w:r>
      <w:r w:rsidR="008F19B7">
        <w:t>To</w:t>
      </w:r>
      <w:r w:rsidR="003A0250">
        <w:t xml:space="preserve">to nejasné určení </w:t>
      </w:r>
      <w:r w:rsidR="008F19B7">
        <w:t xml:space="preserve">způsobuje zmatek </w:t>
      </w:r>
      <w:r w:rsidR="007827AA">
        <w:t>zejména u laiků</w:t>
      </w:r>
      <w:r w:rsidR="003A5710">
        <w:t>, kteří se nedokážou</w:t>
      </w:r>
      <w:r w:rsidR="00F5521F">
        <w:t xml:space="preserve"> v množství kategori</w:t>
      </w:r>
      <w:r w:rsidR="003A0250">
        <w:t xml:space="preserve">í a </w:t>
      </w:r>
      <w:r w:rsidR="008F19B7">
        <w:t>dělení orientovat.</w:t>
      </w:r>
      <w:r w:rsidR="007827AA">
        <w:t xml:space="preserve"> Nezávisle ale platí, že v každém systému hraje dominantní úlohu množství tréninkových jednotek, které určují hloubku poznání a ve světové literatuře se používá následující dělení </w:t>
      </w:r>
    </w:p>
    <w:p w:rsidR="005858F8" w:rsidRDefault="007827AA" w:rsidP="00130D7D">
      <w:pPr>
        <w:jc w:val="both"/>
      </w:pPr>
      <w:r>
        <w:t xml:space="preserve">(Obrázek </w:t>
      </w:r>
      <w:r w:rsidR="001C26A1">
        <w:t>1</w:t>
      </w:r>
      <w:r>
        <w:t>).</w:t>
      </w:r>
    </w:p>
    <w:p w:rsidR="007827AA" w:rsidRDefault="007827AA" w:rsidP="00130D7D">
      <w:pPr>
        <w:jc w:val="both"/>
      </w:pPr>
    </w:p>
    <w:p w:rsidR="007827AA" w:rsidRDefault="007827AA" w:rsidP="00130D7D">
      <w:pPr>
        <w:jc w:val="both"/>
      </w:pPr>
    </w:p>
    <w:p w:rsidR="007614E1" w:rsidRDefault="007614E1" w:rsidP="00130D7D">
      <w:pPr>
        <w:jc w:val="both"/>
      </w:pPr>
    </w:p>
    <w:p w:rsidR="007614E1" w:rsidRDefault="007614E1" w:rsidP="00130D7D">
      <w:pPr>
        <w:jc w:val="both"/>
      </w:pPr>
    </w:p>
    <w:p w:rsidR="007614E1" w:rsidRDefault="007614E1" w:rsidP="00130D7D">
      <w:pPr>
        <w:jc w:val="both"/>
      </w:pPr>
    </w:p>
    <w:p w:rsidR="007614E1" w:rsidRDefault="007614E1" w:rsidP="00130D7D">
      <w:pPr>
        <w:jc w:val="both"/>
      </w:pPr>
    </w:p>
    <w:p w:rsidR="007614E1" w:rsidRDefault="007614E1" w:rsidP="00130D7D">
      <w:pPr>
        <w:jc w:val="both"/>
      </w:pPr>
    </w:p>
    <w:p w:rsidR="007827AA" w:rsidRDefault="007827AA" w:rsidP="00130D7D">
      <w:pPr>
        <w:jc w:val="both"/>
      </w:pPr>
      <w:r>
        <w:t xml:space="preserve">Obrázek </w:t>
      </w:r>
      <w:r w:rsidR="001C26A1">
        <w:t>1</w:t>
      </w:r>
      <w:r>
        <w:t xml:space="preserve"> Kategorie začátečník, pokročilý, profesionál</w:t>
      </w:r>
    </w:p>
    <w:p w:rsidR="007827AA" w:rsidRDefault="007827AA" w:rsidP="00130D7D">
      <w:pPr>
        <w:jc w:val="both"/>
      </w:pPr>
      <w:r>
        <w:rPr>
          <w:noProof/>
        </w:rPr>
        <w:drawing>
          <wp:inline distT="0" distB="0" distL="0" distR="0" wp14:anchorId="4DD302A5" wp14:editId="33195FD7">
            <wp:extent cx="4381500" cy="2552700"/>
            <wp:effectExtent l="0" t="0" r="0" b="0"/>
            <wp:docPr id="13" name="Obráze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iagram pokroku.JPG"/>
                    <pic:cNvPicPr/>
                  </pic:nvPicPr>
                  <pic:blipFill>
                    <a:blip r:embed="rId8">
                      <a:extLst>
                        <a:ext uri="{28A0092B-C50C-407E-A947-70E740481C1C}">
                          <a14:useLocalDpi xmlns:a14="http://schemas.microsoft.com/office/drawing/2010/main" val="0"/>
                        </a:ext>
                      </a:extLst>
                    </a:blip>
                    <a:stretch>
                      <a:fillRect/>
                    </a:stretch>
                  </pic:blipFill>
                  <pic:spPr>
                    <a:xfrm>
                      <a:off x="0" y="0"/>
                      <a:ext cx="4381500" cy="2552700"/>
                    </a:xfrm>
                    <a:prstGeom prst="rect">
                      <a:avLst/>
                    </a:prstGeom>
                  </pic:spPr>
                </pic:pic>
              </a:graphicData>
            </a:graphic>
          </wp:inline>
        </w:drawing>
      </w:r>
    </w:p>
    <w:p w:rsidR="00F06E1D" w:rsidRDefault="00F06E1D" w:rsidP="00F06E1D">
      <w:bookmarkStart w:id="4" w:name="_Toc500255822"/>
    </w:p>
    <w:p w:rsidR="005858F8" w:rsidRDefault="00ED2580" w:rsidP="00F06E1D">
      <w:r>
        <w:t>Z minulosti</w:t>
      </w:r>
      <w:r w:rsidR="005858F8">
        <w:t xml:space="preserve"> do budoucnosti</w:t>
      </w:r>
      <w:bookmarkEnd w:id="4"/>
    </w:p>
    <w:p w:rsidR="00B07F0C" w:rsidRDefault="00716D68" w:rsidP="00716D68">
      <w:pPr>
        <w:jc w:val="both"/>
      </w:pPr>
      <w:r>
        <w:tab/>
      </w:r>
    </w:p>
    <w:p w:rsidR="00D4629B" w:rsidRDefault="00B07F0C" w:rsidP="00716D68">
      <w:pPr>
        <w:jc w:val="both"/>
      </w:pPr>
      <w:r>
        <w:t>Kolébka bojových systémů se víceméně řídila společenskou potřebou člověka přežít a uplatnit se v jeho době. Tato potřeba se v průběhu času měnila</w:t>
      </w:r>
      <w:r w:rsidR="00D4629B">
        <w:t xml:space="preserve"> (Obrázek </w:t>
      </w:r>
      <w:r w:rsidR="001C26A1">
        <w:t>2</w:t>
      </w:r>
      <w:r w:rsidR="00D4629B">
        <w:t>)</w:t>
      </w:r>
      <w:r>
        <w:t xml:space="preserve">.  </w:t>
      </w:r>
    </w:p>
    <w:p w:rsidR="007614E1" w:rsidRDefault="007614E1" w:rsidP="00716D68">
      <w:pPr>
        <w:jc w:val="both"/>
      </w:pPr>
    </w:p>
    <w:p w:rsidR="007614E1" w:rsidRDefault="007614E1" w:rsidP="00716D68">
      <w:pPr>
        <w:jc w:val="both"/>
      </w:pPr>
    </w:p>
    <w:p w:rsidR="007614E1" w:rsidRDefault="007614E1" w:rsidP="00716D68">
      <w:pPr>
        <w:jc w:val="both"/>
      </w:pPr>
    </w:p>
    <w:p w:rsidR="007614E1" w:rsidRDefault="007614E1" w:rsidP="00716D68">
      <w:pPr>
        <w:jc w:val="both"/>
      </w:pPr>
    </w:p>
    <w:p w:rsidR="007614E1" w:rsidRDefault="007614E1" w:rsidP="00716D68">
      <w:pPr>
        <w:jc w:val="both"/>
      </w:pPr>
    </w:p>
    <w:p w:rsidR="007614E1" w:rsidRDefault="007614E1" w:rsidP="00716D68">
      <w:pPr>
        <w:jc w:val="both"/>
      </w:pPr>
    </w:p>
    <w:p w:rsidR="007614E1" w:rsidRDefault="007614E1" w:rsidP="00716D68">
      <w:pPr>
        <w:jc w:val="both"/>
      </w:pPr>
    </w:p>
    <w:p w:rsidR="007614E1" w:rsidRDefault="007614E1" w:rsidP="00716D68">
      <w:pPr>
        <w:jc w:val="both"/>
      </w:pPr>
    </w:p>
    <w:p w:rsidR="007614E1" w:rsidRDefault="007614E1" w:rsidP="00716D68">
      <w:pPr>
        <w:jc w:val="both"/>
      </w:pPr>
    </w:p>
    <w:p w:rsidR="007614E1" w:rsidRDefault="007614E1" w:rsidP="00716D68">
      <w:pPr>
        <w:jc w:val="both"/>
      </w:pPr>
    </w:p>
    <w:p w:rsidR="007614E1" w:rsidRDefault="007614E1" w:rsidP="00716D68">
      <w:pPr>
        <w:jc w:val="both"/>
      </w:pPr>
    </w:p>
    <w:p w:rsidR="007614E1" w:rsidRDefault="007614E1" w:rsidP="00716D68">
      <w:pPr>
        <w:jc w:val="both"/>
      </w:pPr>
    </w:p>
    <w:p w:rsidR="007614E1" w:rsidRDefault="007614E1" w:rsidP="00716D68">
      <w:pPr>
        <w:jc w:val="both"/>
      </w:pPr>
    </w:p>
    <w:p w:rsidR="007614E1" w:rsidRDefault="007614E1" w:rsidP="00716D68">
      <w:pPr>
        <w:jc w:val="both"/>
      </w:pPr>
    </w:p>
    <w:p w:rsidR="007614E1" w:rsidRDefault="007614E1" w:rsidP="00716D68">
      <w:pPr>
        <w:jc w:val="both"/>
      </w:pPr>
    </w:p>
    <w:p w:rsidR="007614E1" w:rsidRDefault="007614E1" w:rsidP="00716D68">
      <w:pPr>
        <w:jc w:val="both"/>
      </w:pPr>
    </w:p>
    <w:p w:rsidR="007614E1" w:rsidRDefault="007614E1" w:rsidP="00716D68">
      <w:pPr>
        <w:jc w:val="both"/>
      </w:pPr>
    </w:p>
    <w:p w:rsidR="007614E1" w:rsidRDefault="007614E1" w:rsidP="00716D68">
      <w:pPr>
        <w:jc w:val="both"/>
      </w:pPr>
    </w:p>
    <w:p w:rsidR="00B07F0C" w:rsidRDefault="00B07F0C" w:rsidP="00716D68">
      <w:pPr>
        <w:jc w:val="both"/>
      </w:pPr>
      <w:r>
        <w:t xml:space="preserve">Obrázek </w:t>
      </w:r>
      <w:r w:rsidR="001C26A1">
        <w:t>2</w:t>
      </w:r>
      <w:r w:rsidR="00D4629B">
        <w:t xml:space="preserve"> Časová osa a změny v úloze bojového systému </w:t>
      </w:r>
    </w:p>
    <w:p w:rsidR="004B6AE1" w:rsidRDefault="004B6AE1" w:rsidP="00716D68">
      <w:pPr>
        <w:jc w:val="both"/>
      </w:pPr>
      <w:r w:rsidRPr="004B6AE1">
        <w:rPr>
          <w:noProof/>
        </w:rPr>
        <w:drawing>
          <wp:inline distT="0" distB="0" distL="0" distR="0">
            <wp:extent cx="5654040" cy="6629400"/>
            <wp:effectExtent l="19050" t="0" r="3810" b="0"/>
            <wp:docPr id="12" name="Obrázek 8" descr="budoucnost uprave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doucnost upraveno.JPG"/>
                    <pic:cNvPicPr/>
                  </pic:nvPicPr>
                  <pic:blipFill>
                    <a:blip r:embed="rId9"/>
                    <a:stretch>
                      <a:fillRect/>
                    </a:stretch>
                  </pic:blipFill>
                  <pic:spPr>
                    <a:xfrm>
                      <a:off x="0" y="0"/>
                      <a:ext cx="5654040" cy="6629400"/>
                    </a:xfrm>
                    <a:prstGeom prst="rect">
                      <a:avLst/>
                    </a:prstGeom>
                  </pic:spPr>
                </pic:pic>
              </a:graphicData>
            </a:graphic>
          </wp:inline>
        </w:drawing>
      </w:r>
    </w:p>
    <w:p w:rsidR="008A11A5" w:rsidRDefault="008A11A5" w:rsidP="008A11A5">
      <w:pPr>
        <w:ind w:left="360"/>
        <w:jc w:val="both"/>
      </w:pPr>
    </w:p>
    <w:p w:rsidR="00ED274D" w:rsidRDefault="00ED274D" w:rsidP="00ED274D">
      <w:pPr>
        <w:numPr>
          <w:ilvl w:val="0"/>
          <w:numId w:val="37"/>
        </w:numPr>
        <w:jc w:val="both"/>
      </w:pPr>
      <w:r>
        <w:lastRenderedPageBreak/>
        <w:t>Lov</w:t>
      </w:r>
    </w:p>
    <w:p w:rsidR="00ED274D" w:rsidRDefault="00716D68" w:rsidP="00716D68">
      <w:pPr>
        <w:jc w:val="both"/>
      </w:pPr>
      <w:r>
        <w:t xml:space="preserve">Bojové dovednosti v rané historii člověka plnily pravděpodobně hlavně potřebu obživy a koncentrovaly se na lovecké dovednosti. Od nich nebylo daleko k tomu využít nové postupy a nástroje i proti zástupci svého vlastního druhu. </w:t>
      </w:r>
    </w:p>
    <w:p w:rsidR="00ED274D" w:rsidRDefault="00ED274D" w:rsidP="00ED274D">
      <w:pPr>
        <w:numPr>
          <w:ilvl w:val="0"/>
          <w:numId w:val="37"/>
        </w:numPr>
        <w:jc w:val="both"/>
      </w:pPr>
      <w:r>
        <w:t>Umění bojovat</w:t>
      </w:r>
    </w:p>
    <w:p w:rsidR="00ED274D" w:rsidRDefault="000C6E2F" w:rsidP="00716D68">
      <w:pPr>
        <w:jc w:val="both"/>
      </w:pPr>
      <w:r>
        <w:t>S nástupem vojensky organizovanějších</w:t>
      </w:r>
      <w:r w:rsidR="00716D68">
        <w:t xml:space="preserve"> civilizací bylo hlavní potřebou přežití vojáka v boji. Jedn</w:t>
      </w:r>
      <w:r w:rsidR="00ED274D">
        <w:t xml:space="preserve">alo se o široký rozsah dovedností jak se zbraní, tak beze zbraně včetně jízdy na koni. </w:t>
      </w:r>
    </w:p>
    <w:p w:rsidR="00ED274D" w:rsidRDefault="00ED274D" w:rsidP="00ED274D">
      <w:pPr>
        <w:numPr>
          <w:ilvl w:val="0"/>
          <w:numId w:val="37"/>
        </w:numPr>
        <w:jc w:val="both"/>
      </w:pPr>
      <w:r>
        <w:t xml:space="preserve">Bojové umění </w:t>
      </w:r>
    </w:p>
    <w:p w:rsidR="00716D68" w:rsidRDefault="00ED274D" w:rsidP="00716D68">
      <w:pPr>
        <w:jc w:val="both"/>
      </w:pPr>
      <w:r>
        <w:t xml:space="preserve">Vyspělejší středověké civilizace vytvořily z této vojenské průpravy disciplinovaný styl života propojený s náboženstvím a výchovou. </w:t>
      </w:r>
      <w:r w:rsidR="00ED2580">
        <w:t>Pojem "umění" v to</w:t>
      </w:r>
      <w:r w:rsidR="008A11A5">
        <w:t>mto smyslu značí "životní styl" jako způsob života a</w:t>
      </w:r>
      <w:r w:rsidR="00ED2580">
        <w:t xml:space="preserve"> oddanost své kultuře. </w:t>
      </w:r>
    </w:p>
    <w:p w:rsidR="00ED274D" w:rsidRDefault="00D13819" w:rsidP="00D13819">
      <w:pPr>
        <w:numPr>
          <w:ilvl w:val="0"/>
          <w:numId w:val="37"/>
        </w:numPr>
        <w:jc w:val="both"/>
      </w:pPr>
      <w:r>
        <w:t>2. Průmyslová revoluce</w:t>
      </w:r>
    </w:p>
    <w:p w:rsidR="00D13819" w:rsidRDefault="00C764A6" w:rsidP="00D13819">
      <w:pPr>
        <w:jc w:val="both"/>
      </w:pPr>
      <w:r>
        <w:t>Pacifistické z</w:t>
      </w:r>
      <w:r w:rsidR="00D13819">
        <w:t>měny 20. století začaly měnit společnost jako nikdy předtím</w:t>
      </w:r>
      <w:r w:rsidR="008A11A5">
        <w:t xml:space="preserve"> a </w:t>
      </w:r>
      <w:r w:rsidR="00D13819">
        <w:t xml:space="preserve">zasáhly </w:t>
      </w:r>
      <w:r w:rsidR="00287140">
        <w:t>i bojové výcviky</w:t>
      </w:r>
      <w:r w:rsidR="00D13819">
        <w:t xml:space="preserve">. </w:t>
      </w:r>
      <w:r>
        <w:t>Vyřizování účtů v osobních soubojích, jako tomu bylo ve Spojených státech divokého západu nebo v evropských zemích, bylo postaveno mimo zákon. Válečné konflikty byly podrobně popsány zákonnými normami a ve společnosti zavládl</w:t>
      </w:r>
      <w:r w:rsidR="00287140">
        <w:t>y</w:t>
      </w:r>
      <w:r w:rsidR="00D4629B">
        <w:t xml:space="preserve"> </w:t>
      </w:r>
      <w:r w:rsidR="00287140">
        <w:t xml:space="preserve">nové způsoby řešení konfliktů. Původní bojové formy nezanikly, ale </w:t>
      </w:r>
      <w:r w:rsidR="00D13819">
        <w:t>byly upraveny pro nastupující svět</w:t>
      </w:r>
      <w:r w:rsidR="00287140">
        <w:t xml:space="preserve"> bez válek a nově nabídly</w:t>
      </w:r>
      <w:r w:rsidR="00D13819">
        <w:t xml:space="preserve"> sportovní alterna</w:t>
      </w:r>
      <w:r w:rsidR="00077F78">
        <w:t xml:space="preserve">tivu (bojový sport). Další část nabyla jakési snahy zakonzervovat a uchovat historický folklór (bojové umění) a </w:t>
      </w:r>
      <w:r w:rsidR="00D13819">
        <w:t>reálná potřeba ubránit se zůstala také, vylepšena novými poznatky a zejména střelnou zbraní</w:t>
      </w:r>
      <w:r w:rsidR="00077F78">
        <w:t xml:space="preserve"> (reálná sebeobrana)</w:t>
      </w:r>
      <w:r w:rsidR="00D13819">
        <w:t xml:space="preserve">. </w:t>
      </w:r>
    </w:p>
    <w:p w:rsidR="00D4629B" w:rsidRDefault="00D4629B" w:rsidP="00D13819">
      <w:pPr>
        <w:jc w:val="both"/>
      </w:pPr>
    </w:p>
    <w:p w:rsidR="00D4629B" w:rsidRDefault="00D4629B" w:rsidP="00D13819">
      <w:pPr>
        <w:jc w:val="both"/>
      </w:pPr>
    </w:p>
    <w:p w:rsidR="00D4629B" w:rsidRDefault="00D4629B" w:rsidP="00D13819">
      <w:pPr>
        <w:jc w:val="both"/>
      </w:pPr>
    </w:p>
    <w:p w:rsidR="00D4629B" w:rsidRDefault="00D4629B" w:rsidP="00D13819">
      <w:pPr>
        <w:jc w:val="both"/>
      </w:pPr>
    </w:p>
    <w:p w:rsidR="00D4629B" w:rsidRDefault="00D4629B" w:rsidP="00D13819">
      <w:pPr>
        <w:jc w:val="both"/>
      </w:pPr>
    </w:p>
    <w:p w:rsidR="00D4629B" w:rsidRDefault="00D4629B" w:rsidP="00D13819">
      <w:pPr>
        <w:jc w:val="both"/>
      </w:pPr>
    </w:p>
    <w:p w:rsidR="00D4629B" w:rsidRDefault="00D4629B" w:rsidP="00D13819">
      <w:pPr>
        <w:jc w:val="both"/>
      </w:pPr>
    </w:p>
    <w:p w:rsidR="00D4629B" w:rsidRDefault="00D4629B" w:rsidP="00D13819">
      <w:pPr>
        <w:jc w:val="both"/>
      </w:pPr>
    </w:p>
    <w:p w:rsidR="00D4629B" w:rsidRDefault="00D4629B" w:rsidP="00D13819">
      <w:pPr>
        <w:jc w:val="both"/>
      </w:pPr>
    </w:p>
    <w:p w:rsidR="00D4629B" w:rsidRDefault="00D4629B" w:rsidP="00D13819">
      <w:pPr>
        <w:jc w:val="both"/>
      </w:pPr>
    </w:p>
    <w:p w:rsidR="00D4629B" w:rsidRDefault="00D4629B" w:rsidP="00D4629B">
      <w:pPr>
        <w:pStyle w:val="Nadpis1"/>
      </w:pPr>
      <w:bookmarkStart w:id="5" w:name="_Toc108520085"/>
      <w:r>
        <w:lastRenderedPageBreak/>
        <w:t>2. Budoucnost sebeobranných, uměleckých a sportovních systémů boje</w:t>
      </w:r>
      <w:bookmarkEnd w:id="5"/>
    </w:p>
    <w:p w:rsidR="00D4629B" w:rsidRDefault="00D4629B" w:rsidP="00D13819">
      <w:pPr>
        <w:jc w:val="both"/>
      </w:pPr>
    </w:p>
    <w:p w:rsidR="00D4629B" w:rsidRDefault="00D4629B" w:rsidP="00D13819">
      <w:pPr>
        <w:jc w:val="both"/>
      </w:pPr>
    </w:p>
    <w:p w:rsidR="00D4629B" w:rsidRDefault="00AE2D6D" w:rsidP="00D4629B">
      <w:pPr>
        <w:ind w:firstLine="708"/>
        <w:jc w:val="both"/>
      </w:pPr>
      <w:r>
        <w:t>Stovky let vývoje</w:t>
      </w:r>
      <w:r w:rsidR="00180B2C">
        <w:t xml:space="preserve"> metodou pokusu a omylu</w:t>
      </w:r>
      <w:r w:rsidR="008A11A5">
        <w:t xml:space="preserve">, tisíce </w:t>
      </w:r>
      <w:r>
        <w:t xml:space="preserve">experimentálních zkoušek v bitevních vřavách a silná motivace </w:t>
      </w:r>
      <w:r w:rsidR="00B07F0C">
        <w:t xml:space="preserve">přežít </w:t>
      </w:r>
      <w:r>
        <w:t>vysoustruhovala taktické, pohybové i duševní postupy</w:t>
      </w:r>
      <w:r w:rsidR="008A11A5">
        <w:t xml:space="preserve">. Ty velmi dobře plní svůj účel a s přihlédnutím k anatomickým zákonitostem lidského těla se </w:t>
      </w:r>
      <w:r w:rsidR="00C764A6">
        <w:t>už nedají zásadně vylepšit.</w:t>
      </w:r>
      <w:r w:rsidR="00B07F0C">
        <w:t xml:space="preserve"> </w:t>
      </w:r>
    </w:p>
    <w:p w:rsidR="00D4629B" w:rsidRDefault="00D4629B" w:rsidP="00D4629B">
      <w:pPr>
        <w:ind w:firstLine="708"/>
        <w:jc w:val="both"/>
      </w:pPr>
    </w:p>
    <w:p w:rsidR="00B07F0C" w:rsidRDefault="00C764A6" w:rsidP="00D4629B">
      <w:pPr>
        <w:ind w:firstLine="708"/>
        <w:jc w:val="both"/>
      </w:pPr>
      <w:r w:rsidRPr="00D4629B">
        <w:rPr>
          <w:i/>
        </w:rPr>
        <w:t>Lidský kloub má určitý rozsah pohybu, lidská kost určitou pevnost a lidské svaly mají změřené vlastnosti síly, rychlosti</w:t>
      </w:r>
      <w:r>
        <w:t xml:space="preserve">. </w:t>
      </w:r>
    </w:p>
    <w:p w:rsidR="00D4629B" w:rsidRDefault="00D4629B" w:rsidP="00B07F0C">
      <w:pPr>
        <w:jc w:val="both"/>
      </w:pPr>
    </w:p>
    <w:p w:rsidR="004A75C3" w:rsidRDefault="004A75C3" w:rsidP="00B07F0C">
      <w:pPr>
        <w:jc w:val="both"/>
      </w:pPr>
      <w:r>
        <w:t>Sport</w:t>
      </w:r>
    </w:p>
    <w:p w:rsidR="00D4629B" w:rsidRDefault="00D4629B" w:rsidP="00077E52">
      <w:pPr>
        <w:jc w:val="both"/>
      </w:pPr>
    </w:p>
    <w:p w:rsidR="0061097A" w:rsidRDefault="004A75C3" w:rsidP="0061097A">
      <w:pPr>
        <w:jc w:val="both"/>
      </w:pPr>
      <w:r>
        <w:t xml:space="preserve">Bojoví sportovci došli stejně jako ostatní sportovní disciplíny ke svým fyzickým limitům a jen obtížně je </w:t>
      </w:r>
      <w:r w:rsidR="00D4629B">
        <w:t>posouvají,</w:t>
      </w:r>
      <w:r w:rsidR="00B07F0C">
        <w:t xml:space="preserve"> byť</w:t>
      </w:r>
      <w:r>
        <w:t xml:space="preserve"> stále důmyslnějším a sofistikovanějším </w:t>
      </w:r>
      <w:r w:rsidR="00D4629B">
        <w:t xml:space="preserve">způsobem (například </w:t>
      </w:r>
      <w:r>
        <w:t>dopingem</w:t>
      </w:r>
      <w:r w:rsidR="00D4629B">
        <w:t xml:space="preserve"> a samozřejmě moderními tréninkovými trendy)</w:t>
      </w:r>
      <w:r>
        <w:t xml:space="preserve">. Hranice </w:t>
      </w:r>
      <w:r w:rsidR="00D4629B">
        <w:t xml:space="preserve">výkonu </w:t>
      </w:r>
      <w:r>
        <w:t>li</w:t>
      </w:r>
      <w:r w:rsidR="000C6E2F">
        <w:t xml:space="preserve">dského těla </w:t>
      </w:r>
      <w:r w:rsidR="00D4629B">
        <w:t xml:space="preserve">je </w:t>
      </w:r>
      <w:r w:rsidR="000C6E2F">
        <w:t>daná</w:t>
      </w:r>
      <w:r w:rsidR="00D4629B">
        <w:t xml:space="preserve"> </w:t>
      </w:r>
      <w:r w:rsidR="00077F78">
        <w:t xml:space="preserve">konstrukcí </w:t>
      </w:r>
      <w:r w:rsidR="0061097A">
        <w:t>pumpy – tlaku</w:t>
      </w:r>
      <w:r w:rsidR="000C6E2F">
        <w:t xml:space="preserve"> krve, </w:t>
      </w:r>
      <w:r w:rsidR="000E5E61">
        <w:t xml:space="preserve">svalovým výkonem nebo vlastnostmi </w:t>
      </w:r>
      <w:r w:rsidR="000C6E2F">
        <w:t xml:space="preserve">krve </w:t>
      </w:r>
      <w:r w:rsidR="0061097A">
        <w:t xml:space="preserve">k přenosu plynů a </w:t>
      </w:r>
      <w:r>
        <w:t xml:space="preserve">nelze </w:t>
      </w:r>
      <w:r w:rsidR="0061097A">
        <w:t xml:space="preserve">ji </w:t>
      </w:r>
      <w:r>
        <w:t>významn</w:t>
      </w:r>
      <w:r w:rsidR="00077F78">
        <w:t xml:space="preserve">ě posouvat negenetickou cestou. Když ano, tak za cenu </w:t>
      </w:r>
      <w:r w:rsidR="00B07F0C">
        <w:t xml:space="preserve">ohrožení </w:t>
      </w:r>
      <w:r w:rsidR="00077F78">
        <w:t xml:space="preserve">života. </w:t>
      </w:r>
      <w:r w:rsidR="000E5E61">
        <w:t>Experti tvrdí, že při stávajících tréninkových metodách již nebude docházet k posouvání světových rekordů. Zatímco v roce 1896</w:t>
      </w:r>
      <w:r w:rsidR="009A5A4D">
        <w:t xml:space="preserve"> byla </w:t>
      </w:r>
      <w:r w:rsidR="00B07F0C">
        <w:t>25 %</w:t>
      </w:r>
      <w:r w:rsidR="009A5A4D">
        <w:t xml:space="preserve"> pravděpodobnost, že padne světový rekord, v roce 2007 to byla už jen </w:t>
      </w:r>
      <w:r w:rsidR="0061097A">
        <w:t>1 %</w:t>
      </w:r>
      <w:r w:rsidR="009A5A4D">
        <w:t xml:space="preserve"> pravděpodobnost.</w:t>
      </w:r>
      <w:r w:rsidR="0061097A">
        <w:t xml:space="preserve"> </w:t>
      </w:r>
      <w:r w:rsidR="009A5A4D">
        <w:t xml:space="preserve">Jediné, co by mohlo uvedenou statistiku změnit jsou nové formy dopingu a zejména genový doping (Sportvital.cz, 2017). </w:t>
      </w:r>
      <w:r w:rsidR="00B07F0C">
        <w:t>Skladba bojových</w:t>
      </w:r>
      <w:r w:rsidR="009A5A4D">
        <w:t xml:space="preserve"> </w:t>
      </w:r>
      <w:r w:rsidR="000C6E2F">
        <w:t xml:space="preserve">sportů se také nedá nijak významně rozšiřovat a když, tak </w:t>
      </w:r>
      <w:r w:rsidR="003A087F">
        <w:t>skládáním to</w:t>
      </w:r>
      <w:r w:rsidR="009A5A4D">
        <w:t xml:space="preserve">ho starého do nových kombinací. </w:t>
      </w:r>
      <w:r w:rsidR="003A087F">
        <w:t>Typickým příkladem je MMA</w:t>
      </w:r>
      <w:r w:rsidR="009A5A4D">
        <w:t>, které vzniklo složením několika různých bojových stylů dohromady</w:t>
      </w:r>
      <w:r w:rsidR="003A087F">
        <w:t xml:space="preserve">. </w:t>
      </w:r>
      <w:r w:rsidR="009A5A4D">
        <w:t xml:space="preserve">Stále se ale jedná o známé </w:t>
      </w:r>
      <w:r w:rsidR="0061097A">
        <w:t xml:space="preserve">technické prostředky podpořené inovovanou taktikou. </w:t>
      </w:r>
      <w:r w:rsidR="005D7A4A">
        <w:t xml:space="preserve">Bojové sporty se </w:t>
      </w:r>
      <w:r w:rsidR="009A5A4D">
        <w:t xml:space="preserve">dnes </w:t>
      </w:r>
      <w:r w:rsidR="005D7A4A">
        <w:t>těší velké oblibě především u dětí a mládeže</w:t>
      </w:r>
      <w:r w:rsidR="0061097A">
        <w:t xml:space="preserve">, zvláště významný je marketinkový faktor daný dopadem masmédií na celou společnost. </w:t>
      </w:r>
    </w:p>
    <w:p w:rsidR="004A75C3" w:rsidRDefault="004A75C3" w:rsidP="0061097A">
      <w:pPr>
        <w:jc w:val="both"/>
      </w:pPr>
      <w:r>
        <w:t>Sebeobrana</w:t>
      </w:r>
    </w:p>
    <w:p w:rsidR="0061097A" w:rsidRDefault="0061097A" w:rsidP="0061097A">
      <w:pPr>
        <w:jc w:val="both"/>
      </w:pPr>
    </w:p>
    <w:p w:rsidR="0061097A" w:rsidRDefault="00E77630" w:rsidP="0061097A">
      <w:pPr>
        <w:ind w:firstLine="360"/>
        <w:jc w:val="both"/>
      </w:pPr>
      <w:r>
        <w:t>Reflexivní, jednoduché technické prvky a s</w:t>
      </w:r>
      <w:r w:rsidR="00AE2D6D">
        <w:t>třelná zbraň</w:t>
      </w:r>
      <w:r w:rsidR="00B07F0C">
        <w:t xml:space="preserve"> </w:t>
      </w:r>
      <w:r w:rsidR="0061097A">
        <w:t>mohou být považované za pilíř</w:t>
      </w:r>
      <w:r w:rsidR="00B07F0C">
        <w:t xml:space="preserve"> moderní</w:t>
      </w:r>
      <w:r w:rsidR="00AE2D6D">
        <w:t xml:space="preserve"> sebeobrany</w:t>
      </w:r>
      <w:r w:rsidR="0061097A">
        <w:t xml:space="preserve">. </w:t>
      </w:r>
      <w:r w:rsidR="004A75C3">
        <w:t xml:space="preserve">Základní princip a účinek </w:t>
      </w:r>
      <w:r>
        <w:t xml:space="preserve">střelné zbraně </w:t>
      </w:r>
      <w:r w:rsidR="004A75C3">
        <w:t xml:space="preserve">se již řadu desetiletí nemění a </w:t>
      </w:r>
      <w:r w:rsidR="000C6E2F">
        <w:t xml:space="preserve">z pohledu zákonů fyziky a chemie </w:t>
      </w:r>
      <w:r w:rsidR="004A75C3">
        <w:t xml:space="preserve">nemá dost dobře kam. </w:t>
      </w:r>
      <w:r>
        <w:t xml:space="preserve">Drobné konstrukční úpravy apelují na větší jednoduchost ovládání zbraně </w:t>
      </w:r>
      <w:r w:rsidR="0061097A">
        <w:t xml:space="preserve">a apelují na intuitivní použití a bezpečnost. </w:t>
      </w:r>
      <w:r w:rsidR="004A75C3">
        <w:t xml:space="preserve">Z dalších prostředků je stále aktuální nůž a také tyčovitý </w:t>
      </w:r>
      <w:r w:rsidR="00B07F0C">
        <w:t>předmět – teleskopický</w:t>
      </w:r>
      <w:r>
        <w:t xml:space="preserve"> obušek. Jiné </w:t>
      </w:r>
      <w:r w:rsidR="00B07F0C">
        <w:t>elektrické, elektronické</w:t>
      </w:r>
      <w:r>
        <w:t xml:space="preserve"> nebo tlakové</w:t>
      </w:r>
      <w:r w:rsidR="004A75C3">
        <w:t xml:space="preserve"> prostředky na sebe výrazně neupozornily kromě </w:t>
      </w:r>
      <w:r>
        <w:t>slzného spreje</w:t>
      </w:r>
      <w:r w:rsidR="0061097A">
        <w:t>. Zde se ale názory odborníků z praxe mohou lišit, a to i v závislosti na jednotlivých složkách osobní sebeobrany, sebeobrany profesní nebo policejní a vojenské.</w:t>
      </w:r>
      <w:r w:rsidR="004A75C3">
        <w:t xml:space="preserve"> </w:t>
      </w:r>
      <w:r w:rsidR="00ED2580">
        <w:t>Technické prvky sebeobrany směřují k co největšímu zjednodušení</w:t>
      </w:r>
      <w:r>
        <w:t>, ale především</w:t>
      </w:r>
      <w:r w:rsidR="00ED2580">
        <w:t xml:space="preserve"> k</w:t>
      </w:r>
      <w:r w:rsidR="0061097A">
        <w:t xml:space="preserve"> návaznosti na další technické předměty pro zvýšení účinku obrany. </w:t>
      </w:r>
    </w:p>
    <w:p w:rsidR="00ED274D" w:rsidRDefault="00ED2580" w:rsidP="0061097A">
      <w:pPr>
        <w:ind w:firstLine="360"/>
        <w:jc w:val="both"/>
      </w:pPr>
      <w:r>
        <w:t xml:space="preserve"> </w:t>
      </w:r>
    </w:p>
    <w:p w:rsidR="00716D68" w:rsidRDefault="000C6E2F" w:rsidP="0061097A">
      <w:pPr>
        <w:jc w:val="both"/>
      </w:pPr>
      <w:r>
        <w:t xml:space="preserve">Bojové umění </w:t>
      </w:r>
    </w:p>
    <w:p w:rsidR="0061097A" w:rsidRDefault="0061097A" w:rsidP="0061097A">
      <w:pPr>
        <w:jc w:val="both"/>
      </w:pPr>
    </w:p>
    <w:p w:rsidR="000C6E2F" w:rsidRDefault="000C6E2F" w:rsidP="0061097A">
      <w:pPr>
        <w:ind w:firstLine="708"/>
        <w:jc w:val="both"/>
      </w:pPr>
      <w:r>
        <w:t xml:space="preserve">Tradiční formy cvičení </w:t>
      </w:r>
      <w:r w:rsidR="00077F78">
        <w:t xml:space="preserve">s akcentem historie </w:t>
      </w:r>
      <w:r>
        <w:t>nabízejí krom prakti</w:t>
      </w:r>
      <w:r w:rsidR="00077F78">
        <w:t>ckého rámce sebeobrany</w:t>
      </w:r>
      <w:r>
        <w:t xml:space="preserve"> před</w:t>
      </w:r>
      <w:r w:rsidR="00E77630">
        <w:t>evším jakousi alternativu pohybové činnosti</w:t>
      </w:r>
      <w:r>
        <w:t>, příležitost k</w:t>
      </w:r>
      <w:r w:rsidR="00750D32">
        <w:t> </w:t>
      </w:r>
      <w:r>
        <w:t>relaxaci</w:t>
      </w:r>
      <w:r w:rsidR="00750D32">
        <w:t xml:space="preserve"> a k volnočasovým aktivitám. </w:t>
      </w:r>
      <w:r>
        <w:t>I přesto</w:t>
      </w:r>
      <w:r w:rsidR="003A087F">
        <w:t xml:space="preserve">, že </w:t>
      </w:r>
      <w:r w:rsidR="00750D32">
        <w:t xml:space="preserve">každý učitel bojových umění byť nechtěně fixuje ve svých studentech </w:t>
      </w:r>
      <w:r w:rsidR="00CB1966">
        <w:t xml:space="preserve">nové trendy, </w:t>
      </w:r>
      <w:r w:rsidR="003A087F">
        <w:t>inovac</w:t>
      </w:r>
      <w:r w:rsidR="00077F78">
        <w:t>í je zde nejméně ze všech tří</w:t>
      </w:r>
      <w:r w:rsidR="003A087F">
        <w:t xml:space="preserve"> kategorií. </w:t>
      </w:r>
    </w:p>
    <w:p w:rsidR="00716D68" w:rsidRDefault="00716D68" w:rsidP="00130D7D">
      <w:pPr>
        <w:jc w:val="both"/>
      </w:pPr>
    </w:p>
    <w:p w:rsidR="00BB034F" w:rsidRDefault="00BB034F" w:rsidP="00130D7D">
      <w:pPr>
        <w:jc w:val="both"/>
      </w:pPr>
      <w:r>
        <w:t xml:space="preserve">Při pokusu nahlédnout do </w:t>
      </w:r>
      <w:r w:rsidR="00F663F9">
        <w:t xml:space="preserve">blízké či vzdálené budoucnosti je třeba </w:t>
      </w:r>
      <w:r w:rsidR="00E77630">
        <w:t xml:space="preserve">položit </w:t>
      </w:r>
      <w:r w:rsidR="00F663F9">
        <w:t xml:space="preserve">dvě otázky:  </w:t>
      </w:r>
    </w:p>
    <w:p w:rsidR="00F663F9" w:rsidRPr="00F663F9" w:rsidRDefault="00F663F9" w:rsidP="00F663F9">
      <w:pPr>
        <w:numPr>
          <w:ilvl w:val="0"/>
          <w:numId w:val="37"/>
        </w:numPr>
        <w:jc w:val="both"/>
        <w:rPr>
          <w:i/>
        </w:rPr>
      </w:pPr>
      <w:r w:rsidRPr="00F663F9">
        <w:rPr>
          <w:i/>
        </w:rPr>
        <w:t xml:space="preserve">Bude mít </w:t>
      </w:r>
      <w:r w:rsidR="00CB1966">
        <w:rPr>
          <w:i/>
        </w:rPr>
        <w:t xml:space="preserve">jednotlivec ve společnosti </w:t>
      </w:r>
      <w:r w:rsidRPr="00F663F9">
        <w:rPr>
          <w:i/>
        </w:rPr>
        <w:t xml:space="preserve">potřebu </w:t>
      </w:r>
      <w:r w:rsidR="00E77630">
        <w:rPr>
          <w:i/>
        </w:rPr>
        <w:t xml:space="preserve">se </w:t>
      </w:r>
      <w:r w:rsidR="00CB1966">
        <w:rPr>
          <w:i/>
        </w:rPr>
        <w:t>bránit</w:t>
      </w:r>
      <w:r w:rsidRPr="00F663F9">
        <w:rPr>
          <w:i/>
        </w:rPr>
        <w:t xml:space="preserve">? </w:t>
      </w:r>
    </w:p>
    <w:p w:rsidR="00F663F9" w:rsidRPr="00F663F9" w:rsidRDefault="00F663F9" w:rsidP="00F663F9">
      <w:pPr>
        <w:numPr>
          <w:ilvl w:val="0"/>
          <w:numId w:val="37"/>
        </w:numPr>
        <w:jc w:val="both"/>
        <w:rPr>
          <w:i/>
        </w:rPr>
      </w:pPr>
      <w:r w:rsidRPr="00F663F9">
        <w:rPr>
          <w:i/>
        </w:rPr>
        <w:t xml:space="preserve">Pakliže ano, </w:t>
      </w:r>
      <w:r w:rsidR="00E77630">
        <w:rPr>
          <w:i/>
        </w:rPr>
        <w:t xml:space="preserve">jakou roli budou </w:t>
      </w:r>
      <w:r w:rsidR="00077F78">
        <w:rPr>
          <w:i/>
        </w:rPr>
        <w:t xml:space="preserve">v otázce bezpečnosti </w:t>
      </w:r>
      <w:r w:rsidR="00E77630">
        <w:rPr>
          <w:i/>
        </w:rPr>
        <w:t xml:space="preserve">hrát technologie? </w:t>
      </w:r>
    </w:p>
    <w:p w:rsidR="00F663F9" w:rsidRDefault="00F663F9" w:rsidP="00130D7D">
      <w:pPr>
        <w:jc w:val="both"/>
      </w:pPr>
    </w:p>
    <w:p w:rsidR="002F7740" w:rsidRDefault="00F85C71" w:rsidP="00CB1966">
      <w:pPr>
        <w:ind w:firstLine="360"/>
        <w:jc w:val="both"/>
      </w:pPr>
      <w:r>
        <w:t>Podle statistik Policie ČR vzrostl počet registrovaných zbraní v Česku</w:t>
      </w:r>
      <w:r w:rsidR="00A0261E" w:rsidRPr="00F85C71">
        <w:t xml:space="preserve"> za poslední</w:t>
      </w:r>
      <w:r>
        <w:t>ch deset let o více jak 200 000. V roce 2005 to bylo 621 000 registrovaných</w:t>
      </w:r>
      <w:r w:rsidR="00510145">
        <w:t xml:space="preserve"> zbraní, v roce 2010 již 700 000 a v roce 2015 se jednalo o 806 000 zbraní. Tento plynulý nárůst </w:t>
      </w:r>
      <w:r w:rsidR="00374FF8">
        <w:t xml:space="preserve">v počtu 20 000 za rok </w:t>
      </w:r>
      <w:r w:rsidR="00510145">
        <w:t xml:space="preserve">může mimo jiné poukázat na to, že </w:t>
      </w:r>
      <w:r w:rsidR="00B07F0C">
        <w:t xml:space="preserve">v dalších letech </w:t>
      </w:r>
      <w:r w:rsidR="00374FF8">
        <w:t>bude v České republice 900 000, ale možná i 1</w:t>
      </w:r>
      <w:r w:rsidR="009F24B9">
        <w:t xml:space="preserve"> 000 000 registrovaných zbraní. </w:t>
      </w:r>
      <w:r w:rsidR="00CB1966">
        <w:t xml:space="preserve">Nejen na tomto jednoduchém příkladu je možné sledovat, že společnost směřuje spíše do trendu zvyšování bezpečnostního potenciálu jak individuálně, tak v rámci celých států. </w:t>
      </w:r>
    </w:p>
    <w:p w:rsidR="00B07F0C" w:rsidRPr="00CB1966" w:rsidRDefault="00CB1966" w:rsidP="00CB1966">
      <w:pPr>
        <w:pStyle w:val="Nadpis1"/>
      </w:pPr>
      <w:bookmarkStart w:id="6" w:name="_Toc108520086"/>
      <w:r w:rsidRPr="00CB1966">
        <w:lastRenderedPageBreak/>
        <w:t xml:space="preserve">3. </w:t>
      </w:r>
      <w:r w:rsidR="00B07F0C" w:rsidRPr="00CB1966">
        <w:t>Aikido jako odkaz válečného umění</w:t>
      </w:r>
      <w:bookmarkEnd w:id="6"/>
      <w:r w:rsidR="00B07F0C" w:rsidRPr="00CB1966">
        <w:t xml:space="preserve"> </w:t>
      </w:r>
    </w:p>
    <w:p w:rsidR="00B07F0C" w:rsidRDefault="00B07F0C" w:rsidP="00130D7D">
      <w:pPr>
        <w:jc w:val="both"/>
      </w:pPr>
    </w:p>
    <w:p w:rsidR="007827AA" w:rsidRDefault="000345C4" w:rsidP="00B07F0C">
      <w:pPr>
        <w:ind w:firstLine="708"/>
        <w:jc w:val="both"/>
      </w:pPr>
      <w:r>
        <w:t>Všechny bojové systémy</w:t>
      </w:r>
      <w:r w:rsidR="00B07F0C">
        <w:t xml:space="preserve"> </w:t>
      </w:r>
      <w:r w:rsidRPr="00AF1828">
        <w:t>byl</w:t>
      </w:r>
      <w:r>
        <w:t>y</w:t>
      </w:r>
      <w:r w:rsidR="00B07F0C">
        <w:t xml:space="preserve"> </w:t>
      </w:r>
      <w:r>
        <w:t xml:space="preserve">až do nedávné doby </w:t>
      </w:r>
      <w:r w:rsidR="00B07F0C">
        <w:t xml:space="preserve">prostředkem </w:t>
      </w:r>
      <w:r w:rsidR="00CB1966">
        <w:t xml:space="preserve">přípravy </w:t>
      </w:r>
      <w:r w:rsidR="00CB1966" w:rsidRPr="00AF1828">
        <w:t>pro</w:t>
      </w:r>
      <w:r w:rsidRPr="00AF1828">
        <w:t xml:space="preserve"> boj</w:t>
      </w:r>
      <w:r>
        <w:t xml:space="preserve"> a</w:t>
      </w:r>
      <w:r w:rsidR="00B9384A">
        <w:t xml:space="preserve"> byly silně podmíněn</w:t>
      </w:r>
      <w:r w:rsidR="00CB1966">
        <w:t xml:space="preserve">é </w:t>
      </w:r>
      <w:r w:rsidRPr="00AF1828">
        <w:t>agresivním pudem člověka</w:t>
      </w:r>
      <w:r>
        <w:t>. Úkolem nebyla relaxace</w:t>
      </w:r>
      <w:r w:rsidR="00F5521F">
        <w:t xml:space="preserve">, společenská prestiž, </w:t>
      </w:r>
      <w:r>
        <w:t>radost z pohybu</w:t>
      </w:r>
      <w:r w:rsidR="00F5521F">
        <w:t xml:space="preserve"> nebo vydělání peněz</w:t>
      </w:r>
      <w:r>
        <w:t>, ale příprava</w:t>
      </w:r>
      <w:r w:rsidR="00CB1966">
        <w:t xml:space="preserve"> </w:t>
      </w:r>
      <w:r w:rsidRPr="00AF1828">
        <w:t xml:space="preserve">válečníka do bitvy nebo </w:t>
      </w:r>
      <w:r>
        <w:t>zdokonalová</w:t>
      </w:r>
      <w:r w:rsidR="00F5521F">
        <w:t>ní lovce v příslušných</w:t>
      </w:r>
      <w:r w:rsidR="00664BB2">
        <w:t xml:space="preserve"> oblastech</w:t>
      </w:r>
      <w:r>
        <w:t xml:space="preserve">. </w:t>
      </w:r>
      <w:r w:rsidR="00FB52A4">
        <w:t>Směr, kterým se pr</w:t>
      </w:r>
      <w:r w:rsidR="00664BB2">
        <w:t>vní lidské společnosti rozvíjely</w:t>
      </w:r>
      <w:r w:rsidR="00FB52A4">
        <w:t>, byl silně determinován pudem agresivity. Ten je zakořeněn</w:t>
      </w:r>
      <w:r w:rsidR="00CB1966">
        <w:t xml:space="preserve"> </w:t>
      </w:r>
      <w:r w:rsidR="00664BB2">
        <w:t>hluboko</w:t>
      </w:r>
      <w:r w:rsidR="00CB1966">
        <w:t xml:space="preserve"> </w:t>
      </w:r>
      <w:r w:rsidR="005468C8">
        <w:t>v lidské bytosti. Vágnerová (1999) vymezuje agresivní chování jako obranný mechanismus, který je člověku vrozený. Agresivní jednání může být prostředkem k uspokojování osobně významných potřeb</w:t>
      </w:r>
      <w:r w:rsidR="00A21BEA">
        <w:t>. Na agresivitě se podílí i celospolečenské klima. Roli zde hraj</w:t>
      </w:r>
      <w:r w:rsidR="00F5521F">
        <w:t xml:space="preserve">e </w:t>
      </w:r>
      <w:proofErr w:type="spellStart"/>
      <w:r w:rsidR="00F5521F">
        <w:t>socio</w:t>
      </w:r>
      <w:proofErr w:type="spellEnd"/>
      <w:r w:rsidR="00F5521F">
        <w:t xml:space="preserve"> kulturní vzorec chování</w:t>
      </w:r>
      <w:r w:rsidR="00A21BEA">
        <w:t xml:space="preserve">, který reprezentuje danou společnost. </w:t>
      </w:r>
      <w:r w:rsidR="00FB52A4">
        <w:t>To znamená, že pakliže bylo pro skupinu agr</w:t>
      </w:r>
      <w:r w:rsidR="00FD5013">
        <w:t>esivní chování výhodné, posilovala ho a předávala</w:t>
      </w:r>
      <w:r w:rsidR="00FB52A4">
        <w:t xml:space="preserve"> i na další generace. Proč je lidská bytost </w:t>
      </w:r>
      <w:r w:rsidR="00F624CE">
        <w:t>taková?</w:t>
      </w:r>
      <w:r w:rsidR="00FB52A4">
        <w:t xml:space="preserve"> Důležité je </w:t>
      </w:r>
      <w:r w:rsidR="00A21BEA">
        <w:t xml:space="preserve">pochopit význam vědomí rozdílu mezi blízkými a cizími, který </w:t>
      </w:r>
      <w:r w:rsidR="00130D7D">
        <w:t xml:space="preserve">člověka </w:t>
      </w:r>
      <w:r w:rsidR="00A21BEA">
        <w:t xml:space="preserve">podmiňuje od jejího začátku. Rozlišení těchto dvou vlastností </w:t>
      </w:r>
      <w:r w:rsidR="00130D7D">
        <w:t xml:space="preserve">lidem </w:t>
      </w:r>
      <w:r w:rsidR="00FB52A4">
        <w:t>umožňuje</w:t>
      </w:r>
      <w:r w:rsidR="00130D7D">
        <w:t xml:space="preserve">, </w:t>
      </w:r>
      <w:r w:rsidR="00A21BEA">
        <w:t>aby se účelně orientoval</w:t>
      </w:r>
      <w:r w:rsidR="00130D7D">
        <w:t>i</w:t>
      </w:r>
      <w:r w:rsidR="00A21BEA">
        <w:t xml:space="preserve">. Odlišné bytosti představují </w:t>
      </w:r>
      <w:r w:rsidR="00F624CE">
        <w:t>nebezpečí,</w:t>
      </w:r>
      <w:r w:rsidR="00A21BEA">
        <w:t xml:space="preserve"> a proto je třeba se proti nim bránit. </w:t>
      </w:r>
      <w:r w:rsidR="00A21BEA" w:rsidRPr="00A21BEA">
        <w:rPr>
          <w:i/>
        </w:rPr>
        <w:t>"...člověk má tendenci členit lidi kolem sebe na jedince blízké, tj. přátelské, a cizí, kteří jsou v nejlepším případě akceptováni neutrálně. Má obecný sklon nedůvěřovat odlišnosti a řešit problém potencionálního ohrožení zvýšenou pohotovostí k agresivnímu jednání, zaměřenému proti cizím"</w:t>
      </w:r>
      <w:r w:rsidR="00A21BEA">
        <w:t xml:space="preserve"> (Vágnerová, 1999, s 269) </w:t>
      </w:r>
      <w:r w:rsidR="00FB52A4">
        <w:t xml:space="preserve">A protože byl člověk </w:t>
      </w:r>
      <w:r w:rsidR="005413B7" w:rsidRPr="00AF1828">
        <w:t>v průběhu ce</w:t>
      </w:r>
      <w:r w:rsidR="0087770D">
        <w:t>lé svojí fylogeneze motivován</w:t>
      </w:r>
      <w:r w:rsidR="00CB1966">
        <w:t xml:space="preserve"> </w:t>
      </w:r>
      <w:r w:rsidR="00C54E2A">
        <w:t>silnou</w:t>
      </w:r>
      <w:r w:rsidR="00CB1966">
        <w:t xml:space="preserve"> </w:t>
      </w:r>
      <w:r w:rsidR="005413B7" w:rsidRPr="00AF1828">
        <w:t>potřebou přežít</w:t>
      </w:r>
      <w:r w:rsidR="00FB52A4">
        <w:t>, uvedené způsoby chování testoval a ty se ukázaly podle všeho jako účelné a efektivní</w:t>
      </w:r>
      <w:r w:rsidR="005413B7" w:rsidRPr="00AF1828">
        <w:t xml:space="preserve">. </w:t>
      </w:r>
      <w:r w:rsidR="004C01F1" w:rsidRPr="00AF1828">
        <w:t xml:space="preserve">Vzorce </w:t>
      </w:r>
      <w:r w:rsidR="00FB52A4">
        <w:t xml:space="preserve">agresivního </w:t>
      </w:r>
      <w:r w:rsidR="004C01F1" w:rsidRPr="00AF1828">
        <w:t>chování lze vysledovat i u malých dětí i dospělých osob jednající pod vlivem stresu. Staré emocionální vzorce jsou v savci uchovány možná už z období velkých ještěrů, kde zuřivost spolu se strac</w:t>
      </w:r>
      <w:r w:rsidR="00FB52A4">
        <w:t xml:space="preserve">hem představovaly základní emoční rozpětí tamního "inteligentního" života. Až velmi nedávno si člověk začal provozovat nejrůznější pohybové činnosti jen pro pobavení a relaxaci. </w:t>
      </w:r>
      <w:r w:rsidR="00FD5013">
        <w:t>Dnešní široká škála rozmanitých nebojových sportovních disciplin má vša</w:t>
      </w:r>
      <w:r w:rsidR="00292BDA">
        <w:t>k už jen málo společného s našimi předky</w:t>
      </w:r>
      <w:r w:rsidR="00FD5013">
        <w:t>.</w:t>
      </w:r>
      <w:r w:rsidR="007827AA">
        <w:t xml:space="preserve"> </w:t>
      </w:r>
    </w:p>
    <w:p w:rsidR="007827AA" w:rsidRDefault="007827AA" w:rsidP="00B07F0C">
      <w:pPr>
        <w:ind w:firstLine="708"/>
        <w:jc w:val="both"/>
      </w:pPr>
    </w:p>
    <w:p w:rsidR="007827AA" w:rsidRDefault="007827AA" w:rsidP="00B07F0C">
      <w:pPr>
        <w:ind w:firstLine="708"/>
        <w:jc w:val="both"/>
      </w:pPr>
    </w:p>
    <w:p w:rsidR="007614E1" w:rsidRDefault="007614E1" w:rsidP="00B07F0C">
      <w:pPr>
        <w:ind w:firstLine="708"/>
        <w:jc w:val="both"/>
      </w:pPr>
    </w:p>
    <w:p w:rsidR="007827AA" w:rsidRDefault="007827AA" w:rsidP="00B07F0C">
      <w:pPr>
        <w:ind w:firstLine="708"/>
        <w:jc w:val="both"/>
      </w:pPr>
      <w:r>
        <w:lastRenderedPageBreak/>
        <w:t xml:space="preserve">Obrázky </w:t>
      </w:r>
      <w:r w:rsidR="001C26A1">
        <w:t>3</w:t>
      </w:r>
      <w:r>
        <w:t xml:space="preserve"> a </w:t>
      </w:r>
      <w:r w:rsidR="001C26A1">
        <w:t>4</w:t>
      </w:r>
      <w:r>
        <w:t xml:space="preserve"> se pokusí znázornit některé rozdíly, které panují v chápání priorit u obránce dnešní doby a vojáka feudálního Japonska. Zatímco dnešní doba a moderní sebeobranná systematika apeluje na zachování života a zdraví jako nejvyšší priority v konfliktu, voják – samuraj by patrně tyto priority poskládal zcela opačně viz. </w:t>
      </w:r>
      <w:r w:rsidR="007614E1">
        <w:t>O</w:t>
      </w:r>
      <w:r>
        <w:t xml:space="preserve">brázek </w:t>
      </w:r>
      <w:r w:rsidR="001C26A1">
        <w:t>4</w:t>
      </w:r>
      <w:r>
        <w:t xml:space="preserve">. </w:t>
      </w:r>
    </w:p>
    <w:p w:rsidR="007827AA" w:rsidRDefault="007827AA" w:rsidP="00B07F0C">
      <w:pPr>
        <w:ind w:firstLine="708"/>
        <w:jc w:val="both"/>
      </w:pPr>
    </w:p>
    <w:p w:rsidR="007827AA" w:rsidRDefault="007827AA" w:rsidP="001C26A1">
      <w:pPr>
        <w:jc w:val="both"/>
      </w:pPr>
      <w:r>
        <w:t xml:space="preserve">Obrázek </w:t>
      </w:r>
      <w:r w:rsidR="001C26A1">
        <w:t>3</w:t>
      </w:r>
    </w:p>
    <w:p w:rsidR="007827AA" w:rsidRDefault="007827AA" w:rsidP="00B07F0C">
      <w:pPr>
        <w:ind w:firstLine="708"/>
        <w:jc w:val="both"/>
      </w:pPr>
    </w:p>
    <w:p w:rsidR="007827AA" w:rsidRDefault="007827AA" w:rsidP="007827AA">
      <w:pPr>
        <w:ind w:firstLine="708"/>
        <w:jc w:val="both"/>
      </w:pPr>
      <w:r>
        <w:rPr>
          <w:noProof/>
        </w:rPr>
        <w:drawing>
          <wp:inline distT="0" distB="0" distL="0" distR="0" wp14:anchorId="6BA9A764" wp14:editId="6687A668">
            <wp:extent cx="2016369" cy="1695584"/>
            <wp:effectExtent l="0" t="0" r="3175" b="0"/>
            <wp:docPr id="14" name="Obráze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yramida.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87101" cy="1755063"/>
                    </a:xfrm>
                    <a:prstGeom prst="rect">
                      <a:avLst/>
                    </a:prstGeom>
                  </pic:spPr>
                </pic:pic>
              </a:graphicData>
            </a:graphic>
          </wp:inline>
        </w:drawing>
      </w:r>
    </w:p>
    <w:p w:rsidR="007827AA" w:rsidRPr="00AF1828" w:rsidRDefault="001C26A1" w:rsidP="001C26A1">
      <w:pPr>
        <w:jc w:val="both"/>
      </w:pPr>
      <w:r>
        <w:t>Obrázek 4</w:t>
      </w:r>
    </w:p>
    <w:p w:rsidR="00F624CE" w:rsidRDefault="00FD5013" w:rsidP="00130D7D">
      <w:pPr>
        <w:jc w:val="both"/>
      </w:pPr>
      <w:r>
        <w:tab/>
      </w:r>
    </w:p>
    <w:p w:rsidR="00F624CE" w:rsidRPr="00CB1966" w:rsidRDefault="00F624CE" w:rsidP="00130D7D">
      <w:pPr>
        <w:jc w:val="both"/>
      </w:pPr>
    </w:p>
    <w:p w:rsidR="00CB1966" w:rsidRDefault="00292BDA" w:rsidP="00CB1966">
      <w:pPr>
        <w:ind w:firstLine="708"/>
        <w:jc w:val="both"/>
      </w:pPr>
      <w:r w:rsidRPr="00CB1966">
        <w:t xml:space="preserve">Historii bojových systémů lze rozdělit na </w:t>
      </w:r>
      <w:r w:rsidR="00154CCA" w:rsidRPr="00CB1966">
        <w:t>čtyři</w:t>
      </w:r>
      <w:r w:rsidR="004172E3" w:rsidRPr="00CB1966">
        <w:t xml:space="preserve"> velká období. </w:t>
      </w:r>
      <w:r w:rsidR="00923EBA" w:rsidRPr="00CB1966">
        <w:t xml:space="preserve">Jednotlivá ohraničení je </w:t>
      </w:r>
      <w:r w:rsidR="00F630BE" w:rsidRPr="00CB1966">
        <w:t>vho</w:t>
      </w:r>
      <w:r w:rsidR="00F5521F" w:rsidRPr="00CB1966">
        <w:t xml:space="preserve">dné vnímat spíše jako plynulé, </w:t>
      </w:r>
      <w:r w:rsidR="00F630BE" w:rsidRPr="00CB1966">
        <w:t>velmi pozvolné</w:t>
      </w:r>
      <w:r w:rsidR="00CB1966">
        <w:t xml:space="preserve"> </w:t>
      </w:r>
      <w:r w:rsidR="00F5521F" w:rsidRPr="00CB1966">
        <w:t xml:space="preserve">a orientační </w:t>
      </w:r>
      <w:r w:rsidR="00923EBA" w:rsidRPr="00CB1966">
        <w:t>přechod</w:t>
      </w:r>
      <w:r w:rsidR="00F630BE" w:rsidRPr="00CB1966">
        <w:t>y</w:t>
      </w:r>
      <w:r w:rsidR="00923EBA" w:rsidRPr="00CB1966">
        <w:t xml:space="preserve"> než rychlé a rázné </w:t>
      </w:r>
      <w:r w:rsidR="00F624CE" w:rsidRPr="00CB1966">
        <w:t>změny. V</w:t>
      </w:r>
      <w:r w:rsidR="00A879DD" w:rsidRPr="00CB1966">
        <w:t xml:space="preserve"> historii se jen velmi málo věcí událo najednou a rychle. </w:t>
      </w:r>
      <w:r w:rsidR="00FD5013" w:rsidRPr="00CB1966">
        <w:t xml:space="preserve">Římané měli </w:t>
      </w:r>
      <w:r w:rsidR="00CB1966" w:rsidRPr="00CB1966">
        <w:t>přísloví:</w:t>
      </w:r>
      <w:r w:rsidR="00FD5013" w:rsidRPr="00CB1966">
        <w:t xml:space="preserve"> </w:t>
      </w:r>
    </w:p>
    <w:p w:rsidR="00CB1966" w:rsidRDefault="00CB1966" w:rsidP="00CB1966">
      <w:pPr>
        <w:ind w:firstLine="708"/>
        <w:jc w:val="both"/>
        <w:rPr>
          <w:i/>
        </w:rPr>
      </w:pPr>
    </w:p>
    <w:p w:rsidR="00CB1966" w:rsidRDefault="00FD5013" w:rsidP="00CB1966">
      <w:pPr>
        <w:ind w:firstLine="708"/>
        <w:jc w:val="both"/>
      </w:pPr>
      <w:r w:rsidRPr="00CB1966">
        <w:rPr>
          <w:i/>
        </w:rPr>
        <w:t>"</w:t>
      </w:r>
      <w:proofErr w:type="spellStart"/>
      <w:r w:rsidRPr="00CB1966">
        <w:rPr>
          <w:i/>
        </w:rPr>
        <w:t>Temporamutantur</w:t>
      </w:r>
      <w:proofErr w:type="spellEnd"/>
      <w:r w:rsidRPr="00CB1966">
        <w:rPr>
          <w:i/>
        </w:rPr>
        <w:t xml:space="preserve"> et nos </w:t>
      </w:r>
      <w:proofErr w:type="spellStart"/>
      <w:r w:rsidRPr="00CB1966">
        <w:rPr>
          <w:i/>
        </w:rPr>
        <w:t>mutamur</w:t>
      </w:r>
      <w:proofErr w:type="spellEnd"/>
      <w:r w:rsidRPr="00CB1966">
        <w:rPr>
          <w:i/>
        </w:rPr>
        <w:t xml:space="preserve"> in </w:t>
      </w:r>
      <w:proofErr w:type="spellStart"/>
      <w:r w:rsidRPr="00CB1966">
        <w:rPr>
          <w:i/>
        </w:rPr>
        <w:t>illis</w:t>
      </w:r>
      <w:proofErr w:type="spellEnd"/>
      <w:r w:rsidRPr="00CB1966">
        <w:rPr>
          <w:i/>
        </w:rPr>
        <w:t xml:space="preserve"> - Časy se mění a my se měníme v nich"</w:t>
      </w:r>
      <w:r w:rsidR="00A879DD" w:rsidRPr="00CB1966">
        <w:t xml:space="preserve">. </w:t>
      </w:r>
    </w:p>
    <w:p w:rsidR="00CB1966" w:rsidRDefault="00CB1966" w:rsidP="00CB1966">
      <w:pPr>
        <w:ind w:firstLine="708"/>
        <w:jc w:val="both"/>
      </w:pPr>
    </w:p>
    <w:p w:rsidR="007B2E8C" w:rsidRPr="00CB1966" w:rsidRDefault="00F5521F" w:rsidP="00CB1966">
      <w:pPr>
        <w:ind w:firstLine="708"/>
        <w:jc w:val="both"/>
      </w:pPr>
      <w:r w:rsidRPr="00CB1966">
        <w:t>To znamená, že v</w:t>
      </w:r>
      <w:r w:rsidR="00292BDA" w:rsidRPr="00CB1966">
        <w:t xml:space="preserve"> časových vymezení je třeba vnímat pozvolné prolínání</w:t>
      </w:r>
      <w:r w:rsidRPr="00CB1966">
        <w:t>, ovlivňování, prorůstání jedné</w:t>
      </w:r>
      <w:r w:rsidR="00292BDA" w:rsidRPr="00CB1966">
        <w:t xml:space="preserve"> kultury do druhé</w:t>
      </w:r>
      <w:r w:rsidRPr="00CB1966">
        <w:t xml:space="preserve">, což vždy vyžadovalo </w:t>
      </w:r>
      <w:r w:rsidR="0088177B" w:rsidRPr="00CB1966">
        <w:t>určitý časový úsek</w:t>
      </w:r>
      <w:r w:rsidR="00292BDA" w:rsidRPr="00CB1966">
        <w:t>. V</w:t>
      </w:r>
      <w:r w:rsidR="00B20583" w:rsidRPr="00CB1966">
        <w:t xml:space="preserve"> mnoha případech </w:t>
      </w:r>
      <w:r w:rsidRPr="00CB1966">
        <w:t>bylo</w:t>
      </w:r>
      <w:r w:rsidR="00F624CE" w:rsidRPr="00CB1966">
        <w:t xml:space="preserve"> </w:t>
      </w:r>
      <w:r w:rsidR="00B20583" w:rsidRPr="00CB1966">
        <w:t>třeba počkat na sp</w:t>
      </w:r>
      <w:r w:rsidRPr="00CB1966">
        <w:t xml:space="preserve">rávný souběh vhodných událostí, </w:t>
      </w:r>
      <w:r w:rsidR="00292BDA" w:rsidRPr="00CB1966">
        <w:t xml:space="preserve">jako například </w:t>
      </w:r>
      <w:r w:rsidR="00B20583" w:rsidRPr="00CB1966">
        <w:t>různé objevy, p</w:t>
      </w:r>
      <w:r w:rsidR="00292BDA" w:rsidRPr="00CB1966">
        <w:t>olitické změny a podobně. Historické mezníky</w:t>
      </w:r>
      <w:r w:rsidRPr="00CB1966">
        <w:t xml:space="preserve"> je </w:t>
      </w:r>
      <w:r w:rsidR="00292BDA" w:rsidRPr="00CB1966">
        <w:t xml:space="preserve">tedy důležité interpretovat jako orientační vymezení. </w:t>
      </w:r>
    </w:p>
    <w:p w:rsidR="008F19B7" w:rsidRDefault="00F630BE" w:rsidP="00093510">
      <w:pPr>
        <w:jc w:val="both"/>
      </w:pPr>
      <w:r>
        <w:lastRenderedPageBreak/>
        <w:tab/>
      </w:r>
      <w:r w:rsidR="000159E1">
        <w:t xml:space="preserve">Fylogeneze člověka z pohledu času a vývoje v sobě obsahuje jeden značný nepoměr. </w:t>
      </w:r>
      <w:r w:rsidR="001619CB">
        <w:t xml:space="preserve">Jedná se zejména o první </w:t>
      </w:r>
      <w:r w:rsidR="00CB1966">
        <w:t>fázi – dobu</w:t>
      </w:r>
      <w:r w:rsidR="001619CB">
        <w:t xml:space="preserve"> kamennou</w:t>
      </w:r>
      <w:r w:rsidR="00E72DAB">
        <w:t xml:space="preserve"> (dále jen paleolit)</w:t>
      </w:r>
      <w:r w:rsidR="001619CB">
        <w:t xml:space="preserve">. </w:t>
      </w:r>
      <w:r w:rsidR="0088177B">
        <w:t>Ten</w:t>
      </w:r>
      <w:r w:rsidR="00292BDA">
        <w:t xml:space="preserve"> představuje</w:t>
      </w:r>
      <w:r w:rsidR="00CB1966">
        <w:t xml:space="preserve"> </w:t>
      </w:r>
      <w:r w:rsidR="0088177B">
        <w:t xml:space="preserve">dokonce </w:t>
      </w:r>
      <w:r w:rsidR="00E72DAB">
        <w:t xml:space="preserve">více </w:t>
      </w:r>
      <w:r w:rsidR="00CB1966">
        <w:t>jak 99</w:t>
      </w:r>
      <w:r w:rsidR="0088177B">
        <w:t xml:space="preserve"> % veškeré lidské známé historie</w:t>
      </w:r>
      <w:r w:rsidR="00292BDA">
        <w:t>, protože jedno procento ze 3 milionů je 30</w:t>
      </w:r>
      <w:r w:rsidR="00CB1966">
        <w:t> </w:t>
      </w:r>
      <w:r w:rsidR="00292BDA">
        <w:t>000</w:t>
      </w:r>
      <w:r w:rsidR="00CB1966">
        <w:t xml:space="preserve"> (Obrázek </w:t>
      </w:r>
      <w:r w:rsidR="007614E1">
        <w:t>5</w:t>
      </w:r>
      <w:r w:rsidR="00CB1966">
        <w:t>)</w:t>
      </w:r>
      <w:r w:rsidR="00292BDA">
        <w:t xml:space="preserve">. </w:t>
      </w:r>
      <w:r w:rsidR="00E72DAB">
        <w:t>O prvních nejstarších civiliza</w:t>
      </w:r>
      <w:r w:rsidR="00693BF3">
        <w:t xml:space="preserve">cích se </w:t>
      </w:r>
      <w:r w:rsidR="0088177B">
        <w:t xml:space="preserve">ale </w:t>
      </w:r>
      <w:r w:rsidR="00693BF3">
        <w:t>dozvídáme teprve okolo 10</w:t>
      </w:r>
      <w:r w:rsidR="00E72DAB">
        <w:t xml:space="preserve"> 000 le</w:t>
      </w:r>
      <w:r w:rsidR="00693BF3">
        <w:t>t př. n. l. Přesněji řečeno</w:t>
      </w:r>
      <w:r w:rsidR="000159E1">
        <w:t xml:space="preserve"> naše písemně zaznamenávaná</w:t>
      </w:r>
      <w:r w:rsidR="00E72DAB">
        <w:t xml:space="preserve"> civilizace</w:t>
      </w:r>
      <w:r w:rsidR="000159E1">
        <w:t xml:space="preserve"> tak, jak ji známe dnes,</w:t>
      </w:r>
      <w:r w:rsidR="00E72DAB">
        <w:t xml:space="preserve"> neznamená ani ono jedno procento z celé evoluce </w:t>
      </w:r>
      <w:r w:rsidR="00FC6C6C">
        <w:t>„</w:t>
      </w:r>
      <w:r w:rsidR="00E72DAB">
        <w:t>člověka zručného</w:t>
      </w:r>
      <w:r w:rsidR="00FC6C6C">
        <w:t>“</w:t>
      </w:r>
      <w:r w:rsidR="00E72DAB">
        <w:t xml:space="preserve">. </w:t>
      </w:r>
    </w:p>
    <w:p w:rsidR="0088177B" w:rsidRDefault="0088177B" w:rsidP="00093510">
      <w:pPr>
        <w:jc w:val="both"/>
      </w:pPr>
    </w:p>
    <w:p w:rsidR="008B31C4" w:rsidRPr="00CB1966" w:rsidRDefault="00CB1966" w:rsidP="008F19B7">
      <w:pPr>
        <w:pStyle w:val="Titulek"/>
        <w:jc w:val="both"/>
        <w:rPr>
          <w:b w:val="0"/>
          <w:sz w:val="24"/>
          <w:szCs w:val="24"/>
        </w:rPr>
      </w:pPr>
      <w:r w:rsidRPr="00CB1966">
        <w:rPr>
          <w:b w:val="0"/>
          <w:sz w:val="24"/>
          <w:szCs w:val="24"/>
        </w:rPr>
        <w:t xml:space="preserve">Obrázek </w:t>
      </w:r>
      <w:r w:rsidR="001C26A1">
        <w:rPr>
          <w:b w:val="0"/>
          <w:sz w:val="24"/>
          <w:szCs w:val="24"/>
        </w:rPr>
        <w:t>5</w:t>
      </w:r>
      <w:r w:rsidRPr="00CB1966">
        <w:rPr>
          <w:b w:val="0"/>
          <w:sz w:val="24"/>
          <w:szCs w:val="24"/>
        </w:rPr>
        <w:t xml:space="preserve"> Časové vymezení </w:t>
      </w:r>
    </w:p>
    <w:p w:rsidR="008B31C4" w:rsidRDefault="008B31C4" w:rsidP="008F19B7">
      <w:pPr>
        <w:jc w:val="center"/>
      </w:pPr>
      <w:r>
        <w:rPr>
          <w:noProof/>
        </w:rPr>
        <w:drawing>
          <wp:inline distT="0" distB="0" distL="0" distR="0">
            <wp:extent cx="3739661" cy="1917967"/>
            <wp:effectExtent l="0" t="0" r="0" b="6350"/>
            <wp:docPr id="10"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3782024" cy="1939694"/>
                    </a:xfrm>
                    <a:prstGeom prst="rect">
                      <a:avLst/>
                    </a:prstGeom>
                    <a:noFill/>
                    <a:ln w="9525">
                      <a:noFill/>
                      <a:miter lim="800000"/>
                      <a:headEnd/>
                      <a:tailEnd/>
                    </a:ln>
                  </pic:spPr>
                </pic:pic>
              </a:graphicData>
            </a:graphic>
          </wp:inline>
        </w:drawing>
      </w:r>
    </w:p>
    <w:p w:rsidR="00894557" w:rsidRPr="00CB1966" w:rsidRDefault="00CB1966" w:rsidP="001653A7">
      <w:pPr>
        <w:pStyle w:val="Titulek"/>
        <w:jc w:val="both"/>
        <w:rPr>
          <w:b w:val="0"/>
          <w:sz w:val="24"/>
          <w:szCs w:val="24"/>
        </w:rPr>
      </w:pPr>
      <w:r w:rsidRPr="00CB1966">
        <w:rPr>
          <w:b w:val="0"/>
          <w:sz w:val="24"/>
          <w:szCs w:val="24"/>
        </w:rPr>
        <w:t>(Beránek, 2021)</w:t>
      </w:r>
    </w:p>
    <w:p w:rsidR="00093510" w:rsidRDefault="00093510" w:rsidP="00894557">
      <w:pPr>
        <w:pStyle w:val="Titulek"/>
        <w:jc w:val="both"/>
      </w:pPr>
    </w:p>
    <w:p w:rsidR="00777952" w:rsidRDefault="00777952" w:rsidP="00CB1966"/>
    <w:p w:rsidR="007614E1" w:rsidRDefault="007614E1" w:rsidP="00CB1966"/>
    <w:p w:rsidR="007614E1" w:rsidRDefault="007614E1" w:rsidP="00CB1966"/>
    <w:p w:rsidR="007614E1" w:rsidRDefault="007614E1" w:rsidP="00CB1966"/>
    <w:p w:rsidR="007614E1" w:rsidRDefault="007614E1" w:rsidP="00CB1966"/>
    <w:p w:rsidR="007614E1" w:rsidRDefault="007614E1" w:rsidP="00CB1966"/>
    <w:p w:rsidR="007614E1" w:rsidRDefault="007614E1" w:rsidP="00CB1966"/>
    <w:p w:rsidR="007614E1" w:rsidRDefault="007614E1" w:rsidP="00CB1966"/>
    <w:p w:rsidR="007614E1" w:rsidRDefault="007614E1" w:rsidP="00CB1966"/>
    <w:p w:rsidR="007614E1" w:rsidRDefault="007614E1" w:rsidP="00CB1966"/>
    <w:p w:rsidR="007614E1" w:rsidRDefault="007614E1" w:rsidP="00CB1966"/>
    <w:p w:rsidR="007614E1" w:rsidRDefault="007614E1" w:rsidP="00CB1966"/>
    <w:p w:rsidR="007614E1" w:rsidRDefault="007614E1" w:rsidP="00CB1966"/>
    <w:p w:rsidR="00777952" w:rsidRDefault="00777952" w:rsidP="00777952">
      <w:pPr>
        <w:pStyle w:val="Nadpis1"/>
      </w:pPr>
      <w:bookmarkStart w:id="7" w:name="_Toc108520087"/>
      <w:r>
        <w:lastRenderedPageBreak/>
        <w:t>4. Historické milníky ve vývoji systému Aikido</w:t>
      </w:r>
      <w:bookmarkEnd w:id="7"/>
      <w:r>
        <w:t xml:space="preserve"> </w:t>
      </w:r>
    </w:p>
    <w:p w:rsidR="00777952" w:rsidRDefault="00777952" w:rsidP="00CB1966"/>
    <w:p w:rsidR="00CB1966" w:rsidRDefault="00CB1966" w:rsidP="007614E1">
      <w:pPr>
        <w:ind w:firstLine="708"/>
        <w:jc w:val="both"/>
      </w:pPr>
      <w:r>
        <w:t xml:space="preserve">V rámci užšího časového vymezení </w:t>
      </w:r>
      <w:r w:rsidR="00777952">
        <w:t xml:space="preserve">je možné blíže zacílit na dějiny člověka, které jsou již uchopitelné, popsané, zdokumentované. Na prvním místě je třeba zmínit staré civilizace (Obrázek </w:t>
      </w:r>
      <w:r w:rsidR="007614E1">
        <w:t>6</w:t>
      </w:r>
      <w:r w:rsidR="00777952">
        <w:t xml:space="preserve">), které měly ryze vojenský charakter. Zde se pravděpodobně tvořily první sofistikované bojové dovednosti, které postupně přecházely do každodenního života válečníka. Fenomén středověku a transformace vojenských dovedností z období prosperity Říma je druhým milníkem, který poskytuje mnoho informací o tom, jak bojové dovednosti determinovaly tamní společnost. Zhruba okolo roku 1000 n. l. lze jmenovat třetí pomyslný záchytný bod, kde se přímo tvoří charakter samurajské kasty. Zde je možné rozlišit období prosperity a následného úpadku, který byl zakončen poslední bitvou o </w:t>
      </w:r>
      <w:proofErr w:type="spellStart"/>
      <w:r w:rsidR="00777952">
        <w:t>Širojamu</w:t>
      </w:r>
      <w:proofErr w:type="spellEnd"/>
      <w:r w:rsidR="00777952">
        <w:t xml:space="preserve"> v roce 1877.   </w:t>
      </w:r>
    </w:p>
    <w:p w:rsidR="00CB1966" w:rsidRDefault="00CB1966" w:rsidP="007614E1">
      <w:pPr>
        <w:jc w:val="both"/>
      </w:pPr>
    </w:p>
    <w:p w:rsidR="007D4666" w:rsidRDefault="007D4666">
      <w:pPr>
        <w:spacing w:line="240" w:lineRule="auto"/>
      </w:pPr>
      <w:r>
        <w:br w:type="page"/>
      </w:r>
    </w:p>
    <w:p w:rsidR="00CB1966" w:rsidRPr="00CB1966" w:rsidRDefault="00CB1966" w:rsidP="007614E1">
      <w:pPr>
        <w:jc w:val="both"/>
      </w:pPr>
    </w:p>
    <w:p w:rsidR="001653A7" w:rsidRPr="00777952" w:rsidRDefault="001653A7" w:rsidP="007614E1">
      <w:pPr>
        <w:pStyle w:val="Titulek"/>
        <w:jc w:val="both"/>
        <w:rPr>
          <w:b w:val="0"/>
          <w:sz w:val="24"/>
          <w:szCs w:val="24"/>
        </w:rPr>
      </w:pPr>
      <w:r w:rsidRPr="00777952">
        <w:rPr>
          <w:b w:val="0"/>
          <w:sz w:val="24"/>
          <w:szCs w:val="24"/>
        </w:rPr>
        <w:t xml:space="preserve">Obrázek </w:t>
      </w:r>
      <w:r w:rsidR="007614E1">
        <w:rPr>
          <w:b w:val="0"/>
          <w:sz w:val="24"/>
          <w:szCs w:val="24"/>
        </w:rPr>
        <w:t>6</w:t>
      </w:r>
      <w:r w:rsidR="00777952">
        <w:rPr>
          <w:b w:val="0"/>
          <w:sz w:val="24"/>
          <w:szCs w:val="24"/>
        </w:rPr>
        <w:t xml:space="preserve"> Historické milníky a bližší pohled na vývoj samurajské kasty</w:t>
      </w:r>
    </w:p>
    <w:p w:rsidR="007827AA" w:rsidRDefault="00365A36" w:rsidP="001C26A1">
      <w:pPr>
        <w:jc w:val="center"/>
      </w:pPr>
      <w:r>
        <w:rPr>
          <w:noProof/>
        </w:rPr>
        <w:drawing>
          <wp:inline distT="0" distB="0" distL="0" distR="0">
            <wp:extent cx="5210175" cy="4366458"/>
            <wp:effectExtent l="0" t="0" r="0" b="0"/>
            <wp:docPr id="1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5213757" cy="4369460"/>
                    </a:xfrm>
                    <a:prstGeom prst="rect">
                      <a:avLst/>
                    </a:prstGeom>
                    <a:noFill/>
                    <a:ln w="9525">
                      <a:noFill/>
                      <a:miter lim="800000"/>
                      <a:headEnd/>
                      <a:tailEnd/>
                    </a:ln>
                  </pic:spPr>
                </pic:pic>
              </a:graphicData>
            </a:graphic>
          </wp:inline>
        </w:drawing>
      </w:r>
    </w:p>
    <w:p w:rsidR="001C26A1" w:rsidRPr="007827AA" w:rsidRDefault="001C26A1" w:rsidP="001C26A1">
      <w:pPr>
        <w:pStyle w:val="Nadpis1"/>
        <w:rPr>
          <w:sz w:val="24"/>
          <w:szCs w:val="24"/>
        </w:rPr>
      </w:pPr>
      <w:bookmarkStart w:id="8" w:name="_Toc108520088"/>
      <w:r>
        <w:t>5. Systém Aikido</w:t>
      </w:r>
      <w:bookmarkEnd w:id="8"/>
      <w:r>
        <w:t xml:space="preserve"> </w:t>
      </w:r>
    </w:p>
    <w:p w:rsidR="007827AA" w:rsidRPr="007827AA" w:rsidRDefault="007827AA" w:rsidP="007827AA">
      <w:pPr>
        <w:rPr>
          <w:rFonts w:ascii="Times New Roman" w:hAnsi="Times New Roman"/>
        </w:rPr>
      </w:pPr>
      <w:r w:rsidRPr="007827AA">
        <w:rPr>
          <w:rFonts w:ascii="Times New Roman" w:hAnsi="Times New Roman"/>
        </w:rPr>
        <w:tab/>
      </w:r>
    </w:p>
    <w:p w:rsidR="007827AA" w:rsidRDefault="007827AA" w:rsidP="001C26A1">
      <w:pPr>
        <w:ind w:firstLine="708"/>
        <w:jc w:val="both"/>
        <w:rPr>
          <w:rFonts w:cs="Arial"/>
        </w:rPr>
      </w:pPr>
      <w:r w:rsidRPr="007827AA">
        <w:rPr>
          <w:rFonts w:cs="Arial"/>
        </w:rPr>
        <w:t>Systém Aikido lze</w:t>
      </w:r>
      <w:r w:rsidR="001C26A1">
        <w:rPr>
          <w:rFonts w:cs="Arial"/>
        </w:rPr>
        <w:t xml:space="preserve">, jak bylo uvedeno, </w:t>
      </w:r>
      <w:r w:rsidRPr="007827AA">
        <w:rPr>
          <w:rFonts w:cs="Arial"/>
        </w:rPr>
        <w:t xml:space="preserve">začlenit mezi úpoly, které se specializují na techniky vychýlení, znehybnění, pákové techniky zejména horních končetin, hody a strhy. Systém vychází ze skupiny několika základních technik, které dále rozvíjí jako stavebnici směrem do specializovaných nadstaveb. Většina technik je aplikována ve třech režimech postoje útočníka vůči </w:t>
      </w:r>
      <w:r w:rsidR="001C26A1" w:rsidRPr="007827AA">
        <w:rPr>
          <w:rFonts w:cs="Arial"/>
        </w:rPr>
        <w:t>obránci:</w:t>
      </w:r>
      <w:r w:rsidRPr="007827AA">
        <w:rPr>
          <w:rFonts w:cs="Arial"/>
        </w:rPr>
        <w:t xml:space="preserve"> útočník i obránce stojí, útočník stojí a obránce klečí, útočník i obránce klečí. Techniky jsou striktně rozděleny podle prvotního vstupu a zakončení na </w:t>
      </w:r>
      <w:proofErr w:type="spellStart"/>
      <w:r w:rsidRPr="007827AA">
        <w:rPr>
          <w:rFonts w:cs="Arial"/>
        </w:rPr>
        <w:t>omote</w:t>
      </w:r>
      <w:proofErr w:type="spellEnd"/>
      <w:r w:rsidRPr="007827AA">
        <w:rPr>
          <w:rFonts w:cs="Arial"/>
        </w:rPr>
        <w:t xml:space="preserve"> (dopředu) a </w:t>
      </w:r>
      <w:proofErr w:type="spellStart"/>
      <w:r w:rsidRPr="007827AA">
        <w:rPr>
          <w:rFonts w:cs="Arial"/>
        </w:rPr>
        <w:t>ura</w:t>
      </w:r>
      <w:proofErr w:type="spellEnd"/>
      <w:r w:rsidRPr="007827AA">
        <w:rPr>
          <w:rFonts w:cs="Arial"/>
        </w:rPr>
        <w:t xml:space="preserve"> (dozadu). Další možné provedení podle směru vedení techniky rozděluje některé techniky na </w:t>
      </w:r>
      <w:proofErr w:type="spellStart"/>
      <w:r w:rsidRPr="007827AA">
        <w:rPr>
          <w:rFonts w:cs="Arial"/>
        </w:rPr>
        <w:t>soto</w:t>
      </w:r>
      <w:proofErr w:type="spellEnd"/>
      <w:r w:rsidRPr="007827AA">
        <w:rPr>
          <w:rFonts w:cs="Arial"/>
        </w:rPr>
        <w:t xml:space="preserve"> (ven) a </w:t>
      </w:r>
      <w:proofErr w:type="spellStart"/>
      <w:r w:rsidRPr="007827AA">
        <w:rPr>
          <w:rFonts w:cs="Arial"/>
        </w:rPr>
        <w:t>uči</w:t>
      </w:r>
      <w:proofErr w:type="spellEnd"/>
      <w:r w:rsidRPr="007827AA">
        <w:rPr>
          <w:rFonts w:cs="Arial"/>
        </w:rPr>
        <w:t xml:space="preserve"> (dovnitř). Úchopy jako časté formy útoku jsou rozděleny na křížové, stejnostranné, za obě ruce, z </w:t>
      </w:r>
      <w:r w:rsidRPr="007827AA">
        <w:rPr>
          <w:rFonts w:cs="Arial"/>
        </w:rPr>
        <w:lastRenderedPageBreak/>
        <w:t>různých směrů a podobně. Většina technik není podmíněna povahou útoku</w:t>
      </w:r>
      <w:r w:rsidRPr="001C26A1">
        <w:rPr>
          <w:rFonts w:cs="Arial"/>
          <w:vertAlign w:val="superscript"/>
        </w:rPr>
        <w:footnoteReference w:id="1"/>
      </w:r>
      <w:r w:rsidRPr="007827AA">
        <w:rPr>
          <w:rFonts w:cs="Arial"/>
        </w:rPr>
        <w:t xml:space="preserve">. Aikido metodicky neobsahuje všechny formy boje, například mimo postojový </w:t>
      </w:r>
      <w:r w:rsidR="001C26A1" w:rsidRPr="007827AA">
        <w:rPr>
          <w:rFonts w:cs="Arial"/>
        </w:rPr>
        <w:t>boj – boj</w:t>
      </w:r>
      <w:r w:rsidRPr="007827AA">
        <w:rPr>
          <w:rFonts w:cs="Arial"/>
        </w:rPr>
        <w:t xml:space="preserve"> na zemi.  Na druhé straně se velmi zodpovědně specializuje na útoky vedené převážně na horní část těla obránce.  Tento specifický rys pravděpodobně souvisí s historickým pozadím systému aikido, který je neodmyslitelně spojený se samurajským mečem.  Ten většinou útočil na obránce</w:t>
      </w:r>
      <w:r w:rsidR="001C26A1">
        <w:rPr>
          <w:rFonts w:cs="Arial"/>
        </w:rPr>
        <w:t xml:space="preserve"> v postoji</w:t>
      </w:r>
      <w:r w:rsidRPr="007827AA">
        <w:rPr>
          <w:rFonts w:cs="Arial"/>
        </w:rPr>
        <w:t xml:space="preserve">. </w:t>
      </w:r>
    </w:p>
    <w:p w:rsidR="001C26A1" w:rsidRDefault="001C26A1" w:rsidP="001C26A1">
      <w:pPr>
        <w:ind w:firstLine="708"/>
        <w:jc w:val="both"/>
        <w:rPr>
          <w:rFonts w:cs="Arial"/>
        </w:rPr>
      </w:pPr>
    </w:p>
    <w:p w:rsidR="001C26A1" w:rsidRDefault="001C26A1" w:rsidP="001C26A1">
      <w:pPr>
        <w:ind w:firstLine="708"/>
        <w:jc w:val="both"/>
        <w:rPr>
          <w:rFonts w:cs="Arial"/>
        </w:rPr>
      </w:pPr>
      <w:r>
        <w:rPr>
          <w:rFonts w:cs="Arial"/>
        </w:rPr>
        <w:t xml:space="preserve">Tabulka 1 Vybrané techniky a útoky v systému Aikido </w:t>
      </w:r>
    </w:p>
    <w:p w:rsidR="001C26A1" w:rsidRPr="007827AA" w:rsidRDefault="001C26A1" w:rsidP="001C26A1">
      <w:pPr>
        <w:ind w:firstLine="708"/>
        <w:jc w:val="both"/>
        <w:rPr>
          <w:rFonts w:cs="Arial"/>
        </w:rPr>
      </w:pPr>
    </w:p>
    <w:tbl>
      <w:tblPr>
        <w:tblStyle w:val="Mkatabulky"/>
        <w:tblW w:w="9356"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134"/>
        <w:gridCol w:w="1251"/>
        <w:gridCol w:w="984"/>
        <w:gridCol w:w="1167"/>
        <w:gridCol w:w="1134"/>
        <w:gridCol w:w="1134"/>
        <w:gridCol w:w="1276"/>
        <w:gridCol w:w="1276"/>
      </w:tblGrid>
      <w:tr w:rsidR="001C26A1" w:rsidRPr="007827AA" w:rsidTr="001C26A1">
        <w:tc>
          <w:tcPr>
            <w:tcW w:w="1134" w:type="dxa"/>
            <w:vMerge w:val="restart"/>
          </w:tcPr>
          <w:p w:rsidR="007827AA" w:rsidRPr="007827AA" w:rsidRDefault="007827AA" w:rsidP="001C26A1">
            <w:pPr>
              <w:jc w:val="both"/>
              <w:rPr>
                <w:rFonts w:cs="Arial"/>
                <w:sz w:val="20"/>
                <w:szCs w:val="20"/>
              </w:rPr>
            </w:pPr>
          </w:p>
          <w:p w:rsidR="007827AA" w:rsidRPr="007827AA" w:rsidRDefault="007827AA" w:rsidP="001C26A1">
            <w:pPr>
              <w:jc w:val="both"/>
              <w:rPr>
                <w:rFonts w:cs="Arial"/>
                <w:b/>
                <w:sz w:val="20"/>
                <w:szCs w:val="20"/>
              </w:rPr>
            </w:pPr>
            <w:r w:rsidRPr="007827AA">
              <w:rPr>
                <w:rFonts w:cs="Arial"/>
                <w:b/>
                <w:sz w:val="20"/>
                <w:szCs w:val="20"/>
              </w:rPr>
              <w:t xml:space="preserve">Skupina technik </w:t>
            </w:r>
          </w:p>
        </w:tc>
        <w:tc>
          <w:tcPr>
            <w:tcW w:w="1251" w:type="dxa"/>
          </w:tcPr>
          <w:p w:rsidR="007827AA" w:rsidRPr="007827AA" w:rsidRDefault="007827AA" w:rsidP="001C26A1">
            <w:pPr>
              <w:jc w:val="both"/>
              <w:rPr>
                <w:rFonts w:cs="Arial"/>
                <w:sz w:val="16"/>
                <w:szCs w:val="16"/>
              </w:rPr>
            </w:pPr>
            <w:proofErr w:type="spellStart"/>
            <w:r w:rsidRPr="007827AA">
              <w:rPr>
                <w:rFonts w:cs="Arial"/>
                <w:sz w:val="16"/>
                <w:szCs w:val="16"/>
              </w:rPr>
              <w:t>Ikkyo</w:t>
            </w:r>
            <w:proofErr w:type="spellEnd"/>
          </w:p>
        </w:tc>
        <w:tc>
          <w:tcPr>
            <w:tcW w:w="984" w:type="dxa"/>
          </w:tcPr>
          <w:p w:rsidR="007827AA" w:rsidRPr="007827AA" w:rsidRDefault="007827AA" w:rsidP="001C26A1">
            <w:pPr>
              <w:jc w:val="both"/>
              <w:rPr>
                <w:rFonts w:cs="Arial"/>
                <w:sz w:val="16"/>
                <w:szCs w:val="16"/>
              </w:rPr>
            </w:pPr>
            <w:proofErr w:type="spellStart"/>
            <w:r w:rsidRPr="007827AA">
              <w:rPr>
                <w:rFonts w:cs="Arial"/>
                <w:sz w:val="16"/>
                <w:szCs w:val="16"/>
              </w:rPr>
              <w:t>Nikyo</w:t>
            </w:r>
            <w:proofErr w:type="spellEnd"/>
          </w:p>
        </w:tc>
        <w:tc>
          <w:tcPr>
            <w:tcW w:w="1167" w:type="dxa"/>
          </w:tcPr>
          <w:p w:rsidR="007827AA" w:rsidRPr="007827AA" w:rsidRDefault="007827AA" w:rsidP="001C26A1">
            <w:pPr>
              <w:jc w:val="both"/>
              <w:rPr>
                <w:rFonts w:cs="Arial"/>
                <w:sz w:val="16"/>
                <w:szCs w:val="16"/>
              </w:rPr>
            </w:pPr>
            <w:proofErr w:type="spellStart"/>
            <w:r w:rsidRPr="007827AA">
              <w:rPr>
                <w:rFonts w:cs="Arial"/>
                <w:sz w:val="16"/>
                <w:szCs w:val="16"/>
              </w:rPr>
              <w:t>Sankyo</w:t>
            </w:r>
            <w:proofErr w:type="spellEnd"/>
          </w:p>
        </w:tc>
        <w:tc>
          <w:tcPr>
            <w:tcW w:w="1134" w:type="dxa"/>
          </w:tcPr>
          <w:p w:rsidR="007827AA" w:rsidRPr="007827AA" w:rsidRDefault="007827AA" w:rsidP="001C26A1">
            <w:pPr>
              <w:jc w:val="both"/>
              <w:rPr>
                <w:rFonts w:cs="Arial"/>
                <w:sz w:val="16"/>
                <w:szCs w:val="16"/>
              </w:rPr>
            </w:pPr>
            <w:proofErr w:type="spellStart"/>
            <w:r w:rsidRPr="007827AA">
              <w:rPr>
                <w:rFonts w:cs="Arial"/>
                <w:sz w:val="16"/>
                <w:szCs w:val="16"/>
              </w:rPr>
              <w:t>Shihonage</w:t>
            </w:r>
            <w:proofErr w:type="spellEnd"/>
          </w:p>
        </w:tc>
        <w:tc>
          <w:tcPr>
            <w:tcW w:w="1134" w:type="dxa"/>
          </w:tcPr>
          <w:p w:rsidR="007827AA" w:rsidRPr="007827AA" w:rsidRDefault="007827AA" w:rsidP="001C26A1">
            <w:pPr>
              <w:jc w:val="both"/>
              <w:rPr>
                <w:rFonts w:cs="Arial"/>
                <w:sz w:val="16"/>
                <w:szCs w:val="16"/>
              </w:rPr>
            </w:pPr>
            <w:proofErr w:type="spellStart"/>
            <w:r w:rsidRPr="007827AA">
              <w:rPr>
                <w:rFonts w:cs="Arial"/>
                <w:sz w:val="16"/>
                <w:szCs w:val="16"/>
              </w:rPr>
              <w:t>Iriminage</w:t>
            </w:r>
            <w:proofErr w:type="spellEnd"/>
          </w:p>
        </w:tc>
        <w:tc>
          <w:tcPr>
            <w:tcW w:w="1276" w:type="dxa"/>
          </w:tcPr>
          <w:p w:rsidR="007827AA" w:rsidRPr="007827AA" w:rsidRDefault="007827AA" w:rsidP="001C26A1">
            <w:pPr>
              <w:jc w:val="both"/>
              <w:rPr>
                <w:rFonts w:cs="Arial"/>
                <w:sz w:val="16"/>
                <w:szCs w:val="16"/>
              </w:rPr>
            </w:pPr>
            <w:r w:rsidRPr="007827AA">
              <w:rPr>
                <w:rFonts w:cs="Arial"/>
                <w:sz w:val="16"/>
                <w:szCs w:val="16"/>
              </w:rPr>
              <w:t xml:space="preserve">Kote </w:t>
            </w:r>
            <w:proofErr w:type="spellStart"/>
            <w:r w:rsidRPr="007827AA">
              <w:rPr>
                <w:rFonts w:cs="Arial"/>
                <w:sz w:val="16"/>
                <w:szCs w:val="16"/>
              </w:rPr>
              <w:t>gaeshi</w:t>
            </w:r>
            <w:proofErr w:type="spellEnd"/>
          </w:p>
        </w:tc>
        <w:tc>
          <w:tcPr>
            <w:tcW w:w="1276" w:type="dxa"/>
          </w:tcPr>
          <w:p w:rsidR="007827AA" w:rsidRPr="007827AA" w:rsidRDefault="007827AA" w:rsidP="001C26A1">
            <w:pPr>
              <w:jc w:val="both"/>
              <w:rPr>
                <w:rFonts w:cs="Arial"/>
                <w:sz w:val="16"/>
                <w:szCs w:val="16"/>
              </w:rPr>
            </w:pPr>
            <w:proofErr w:type="spellStart"/>
            <w:r w:rsidRPr="007827AA">
              <w:rPr>
                <w:rFonts w:cs="Arial"/>
                <w:sz w:val="16"/>
                <w:szCs w:val="16"/>
              </w:rPr>
              <w:t>Kokyunage</w:t>
            </w:r>
            <w:proofErr w:type="spellEnd"/>
          </w:p>
        </w:tc>
      </w:tr>
      <w:tr w:rsidR="001C26A1" w:rsidRPr="007827AA" w:rsidTr="001C26A1">
        <w:tc>
          <w:tcPr>
            <w:tcW w:w="1134" w:type="dxa"/>
            <w:vMerge/>
          </w:tcPr>
          <w:p w:rsidR="007827AA" w:rsidRPr="007827AA" w:rsidRDefault="007827AA" w:rsidP="001C26A1">
            <w:pPr>
              <w:jc w:val="both"/>
              <w:rPr>
                <w:rFonts w:cs="Arial"/>
                <w:sz w:val="20"/>
                <w:szCs w:val="20"/>
              </w:rPr>
            </w:pPr>
          </w:p>
        </w:tc>
        <w:tc>
          <w:tcPr>
            <w:tcW w:w="1251" w:type="dxa"/>
          </w:tcPr>
          <w:p w:rsidR="007827AA" w:rsidRPr="007827AA" w:rsidRDefault="007827AA" w:rsidP="001C26A1">
            <w:pPr>
              <w:jc w:val="both"/>
              <w:rPr>
                <w:rFonts w:cs="Arial"/>
                <w:sz w:val="16"/>
                <w:szCs w:val="16"/>
              </w:rPr>
            </w:pPr>
            <w:proofErr w:type="spellStart"/>
            <w:r w:rsidRPr="007827AA">
              <w:rPr>
                <w:rFonts w:cs="Arial"/>
                <w:sz w:val="16"/>
                <w:szCs w:val="16"/>
              </w:rPr>
              <w:t>Udekimenage</w:t>
            </w:r>
            <w:proofErr w:type="spellEnd"/>
          </w:p>
        </w:tc>
        <w:tc>
          <w:tcPr>
            <w:tcW w:w="984" w:type="dxa"/>
          </w:tcPr>
          <w:p w:rsidR="007827AA" w:rsidRPr="007827AA" w:rsidRDefault="007827AA" w:rsidP="001C26A1">
            <w:pPr>
              <w:jc w:val="both"/>
              <w:rPr>
                <w:rFonts w:cs="Arial"/>
                <w:sz w:val="16"/>
                <w:szCs w:val="16"/>
              </w:rPr>
            </w:pPr>
            <w:proofErr w:type="spellStart"/>
            <w:r w:rsidRPr="007827AA">
              <w:rPr>
                <w:rFonts w:cs="Arial"/>
                <w:sz w:val="16"/>
                <w:szCs w:val="16"/>
              </w:rPr>
              <w:t>Jujigarame</w:t>
            </w:r>
            <w:proofErr w:type="spellEnd"/>
          </w:p>
        </w:tc>
        <w:tc>
          <w:tcPr>
            <w:tcW w:w="1167" w:type="dxa"/>
          </w:tcPr>
          <w:p w:rsidR="007827AA" w:rsidRPr="007827AA" w:rsidRDefault="007827AA" w:rsidP="001C26A1">
            <w:pPr>
              <w:jc w:val="both"/>
              <w:rPr>
                <w:rFonts w:cs="Arial"/>
                <w:sz w:val="16"/>
                <w:szCs w:val="16"/>
              </w:rPr>
            </w:pPr>
            <w:proofErr w:type="spellStart"/>
            <w:r w:rsidRPr="007827AA">
              <w:rPr>
                <w:rFonts w:cs="Arial"/>
                <w:sz w:val="16"/>
                <w:szCs w:val="16"/>
              </w:rPr>
              <w:t>Koshinage</w:t>
            </w:r>
            <w:proofErr w:type="spellEnd"/>
          </w:p>
        </w:tc>
        <w:tc>
          <w:tcPr>
            <w:tcW w:w="1134" w:type="dxa"/>
          </w:tcPr>
          <w:p w:rsidR="007827AA" w:rsidRPr="007827AA" w:rsidRDefault="007827AA" w:rsidP="001C26A1">
            <w:pPr>
              <w:jc w:val="both"/>
              <w:rPr>
                <w:rFonts w:cs="Arial"/>
                <w:sz w:val="16"/>
                <w:szCs w:val="16"/>
              </w:rPr>
            </w:pPr>
            <w:proofErr w:type="spellStart"/>
            <w:r w:rsidRPr="007827AA">
              <w:rPr>
                <w:rFonts w:cs="Arial"/>
                <w:sz w:val="16"/>
                <w:szCs w:val="16"/>
              </w:rPr>
              <w:t>Kiriotoshi</w:t>
            </w:r>
            <w:proofErr w:type="spellEnd"/>
          </w:p>
        </w:tc>
        <w:tc>
          <w:tcPr>
            <w:tcW w:w="1134" w:type="dxa"/>
          </w:tcPr>
          <w:p w:rsidR="007827AA" w:rsidRPr="007827AA" w:rsidRDefault="007827AA" w:rsidP="001C26A1">
            <w:pPr>
              <w:jc w:val="both"/>
              <w:rPr>
                <w:rFonts w:cs="Arial"/>
                <w:sz w:val="16"/>
                <w:szCs w:val="16"/>
              </w:rPr>
            </w:pPr>
            <w:proofErr w:type="spellStart"/>
            <w:r w:rsidRPr="007827AA">
              <w:rPr>
                <w:rFonts w:cs="Arial"/>
                <w:sz w:val="16"/>
                <w:szCs w:val="16"/>
              </w:rPr>
              <w:t>Hijikimeosae</w:t>
            </w:r>
            <w:proofErr w:type="spellEnd"/>
          </w:p>
        </w:tc>
        <w:tc>
          <w:tcPr>
            <w:tcW w:w="1276" w:type="dxa"/>
          </w:tcPr>
          <w:p w:rsidR="007827AA" w:rsidRPr="007827AA" w:rsidRDefault="007827AA" w:rsidP="001C26A1">
            <w:pPr>
              <w:jc w:val="both"/>
              <w:rPr>
                <w:rFonts w:cs="Arial"/>
                <w:sz w:val="16"/>
                <w:szCs w:val="16"/>
              </w:rPr>
            </w:pPr>
            <w:proofErr w:type="spellStart"/>
            <w:r w:rsidRPr="007827AA">
              <w:rPr>
                <w:rFonts w:cs="Arial"/>
                <w:sz w:val="16"/>
                <w:szCs w:val="16"/>
              </w:rPr>
              <w:t>Taiotoshi</w:t>
            </w:r>
            <w:proofErr w:type="spellEnd"/>
          </w:p>
        </w:tc>
        <w:tc>
          <w:tcPr>
            <w:tcW w:w="1276" w:type="dxa"/>
          </w:tcPr>
          <w:p w:rsidR="007827AA" w:rsidRPr="007827AA" w:rsidRDefault="007827AA" w:rsidP="001C26A1">
            <w:pPr>
              <w:jc w:val="both"/>
              <w:rPr>
                <w:rFonts w:cs="Arial"/>
                <w:sz w:val="16"/>
                <w:szCs w:val="16"/>
              </w:rPr>
            </w:pPr>
            <w:proofErr w:type="spellStart"/>
            <w:r w:rsidRPr="007827AA">
              <w:rPr>
                <w:rFonts w:cs="Arial"/>
                <w:sz w:val="16"/>
                <w:szCs w:val="16"/>
              </w:rPr>
              <w:t>Kaitennage</w:t>
            </w:r>
            <w:proofErr w:type="spellEnd"/>
          </w:p>
        </w:tc>
      </w:tr>
      <w:tr w:rsidR="001C26A1" w:rsidRPr="007827AA" w:rsidTr="001C26A1">
        <w:tc>
          <w:tcPr>
            <w:tcW w:w="1134" w:type="dxa"/>
            <w:vMerge/>
          </w:tcPr>
          <w:p w:rsidR="007827AA" w:rsidRPr="007827AA" w:rsidRDefault="007827AA" w:rsidP="001C26A1">
            <w:pPr>
              <w:jc w:val="both"/>
              <w:rPr>
                <w:rFonts w:cs="Arial"/>
                <w:sz w:val="20"/>
                <w:szCs w:val="20"/>
              </w:rPr>
            </w:pPr>
          </w:p>
        </w:tc>
        <w:tc>
          <w:tcPr>
            <w:tcW w:w="1251" w:type="dxa"/>
          </w:tcPr>
          <w:p w:rsidR="007827AA" w:rsidRPr="007827AA" w:rsidRDefault="007827AA" w:rsidP="001C26A1">
            <w:pPr>
              <w:jc w:val="both"/>
              <w:rPr>
                <w:rFonts w:cs="Arial"/>
                <w:sz w:val="16"/>
                <w:szCs w:val="16"/>
              </w:rPr>
            </w:pPr>
            <w:proofErr w:type="spellStart"/>
            <w:r w:rsidRPr="007827AA">
              <w:rPr>
                <w:rFonts w:cs="Arial"/>
                <w:sz w:val="16"/>
                <w:szCs w:val="16"/>
              </w:rPr>
              <w:t>Yonkyo</w:t>
            </w:r>
            <w:proofErr w:type="spellEnd"/>
          </w:p>
        </w:tc>
        <w:tc>
          <w:tcPr>
            <w:tcW w:w="984" w:type="dxa"/>
          </w:tcPr>
          <w:p w:rsidR="007827AA" w:rsidRPr="007827AA" w:rsidRDefault="007827AA" w:rsidP="001C26A1">
            <w:pPr>
              <w:jc w:val="both"/>
              <w:rPr>
                <w:rFonts w:cs="Arial"/>
                <w:sz w:val="16"/>
                <w:szCs w:val="16"/>
              </w:rPr>
            </w:pPr>
            <w:proofErr w:type="spellStart"/>
            <w:r w:rsidRPr="007827AA">
              <w:rPr>
                <w:rFonts w:cs="Arial"/>
                <w:sz w:val="16"/>
                <w:szCs w:val="16"/>
              </w:rPr>
              <w:t>Gokyo</w:t>
            </w:r>
            <w:proofErr w:type="spellEnd"/>
          </w:p>
        </w:tc>
        <w:tc>
          <w:tcPr>
            <w:tcW w:w="1167" w:type="dxa"/>
          </w:tcPr>
          <w:p w:rsidR="007827AA" w:rsidRPr="007827AA" w:rsidRDefault="007827AA" w:rsidP="001C26A1">
            <w:pPr>
              <w:jc w:val="both"/>
              <w:rPr>
                <w:rFonts w:cs="Arial"/>
                <w:sz w:val="16"/>
                <w:szCs w:val="16"/>
              </w:rPr>
            </w:pPr>
            <w:proofErr w:type="spellStart"/>
            <w:r w:rsidRPr="007827AA">
              <w:rPr>
                <w:rFonts w:cs="Arial"/>
                <w:sz w:val="16"/>
                <w:szCs w:val="16"/>
              </w:rPr>
              <w:t>Tenchinage</w:t>
            </w:r>
            <w:proofErr w:type="spellEnd"/>
          </w:p>
        </w:tc>
        <w:tc>
          <w:tcPr>
            <w:tcW w:w="1134" w:type="dxa"/>
          </w:tcPr>
          <w:p w:rsidR="007827AA" w:rsidRPr="007827AA" w:rsidRDefault="007827AA" w:rsidP="001C26A1">
            <w:pPr>
              <w:jc w:val="both"/>
              <w:rPr>
                <w:rFonts w:cs="Arial"/>
                <w:sz w:val="16"/>
                <w:szCs w:val="16"/>
              </w:rPr>
            </w:pPr>
            <w:proofErr w:type="spellStart"/>
            <w:r w:rsidRPr="007827AA">
              <w:rPr>
                <w:rFonts w:cs="Arial"/>
                <w:sz w:val="16"/>
                <w:szCs w:val="16"/>
              </w:rPr>
              <w:t>Sumiotoshi</w:t>
            </w:r>
            <w:proofErr w:type="spellEnd"/>
          </w:p>
        </w:tc>
        <w:tc>
          <w:tcPr>
            <w:tcW w:w="1134" w:type="dxa"/>
          </w:tcPr>
          <w:p w:rsidR="007827AA" w:rsidRPr="007827AA" w:rsidRDefault="007827AA" w:rsidP="001C26A1">
            <w:pPr>
              <w:jc w:val="both"/>
              <w:rPr>
                <w:rFonts w:cs="Arial"/>
                <w:sz w:val="16"/>
                <w:szCs w:val="16"/>
              </w:rPr>
            </w:pPr>
            <w:proofErr w:type="spellStart"/>
            <w:r w:rsidRPr="007827AA">
              <w:rPr>
                <w:rFonts w:cs="Arial"/>
                <w:sz w:val="16"/>
                <w:szCs w:val="16"/>
              </w:rPr>
              <w:t>Aikiotoshi</w:t>
            </w:r>
            <w:proofErr w:type="spellEnd"/>
          </w:p>
        </w:tc>
        <w:tc>
          <w:tcPr>
            <w:tcW w:w="1276" w:type="dxa"/>
          </w:tcPr>
          <w:p w:rsidR="007827AA" w:rsidRPr="007827AA" w:rsidRDefault="007827AA" w:rsidP="001C26A1">
            <w:pPr>
              <w:jc w:val="both"/>
              <w:rPr>
                <w:rFonts w:cs="Arial"/>
                <w:sz w:val="16"/>
                <w:szCs w:val="16"/>
              </w:rPr>
            </w:pPr>
          </w:p>
        </w:tc>
        <w:tc>
          <w:tcPr>
            <w:tcW w:w="1276" w:type="dxa"/>
          </w:tcPr>
          <w:p w:rsidR="007827AA" w:rsidRPr="007827AA" w:rsidRDefault="007827AA" w:rsidP="001C26A1">
            <w:pPr>
              <w:jc w:val="both"/>
              <w:rPr>
                <w:rFonts w:cs="Arial"/>
                <w:sz w:val="16"/>
                <w:szCs w:val="16"/>
              </w:rPr>
            </w:pPr>
          </w:p>
        </w:tc>
      </w:tr>
      <w:tr w:rsidR="007827AA" w:rsidRPr="007827AA" w:rsidTr="001C26A1">
        <w:tc>
          <w:tcPr>
            <w:tcW w:w="1134" w:type="dxa"/>
          </w:tcPr>
          <w:p w:rsidR="007827AA" w:rsidRPr="007827AA" w:rsidRDefault="007827AA" w:rsidP="001C26A1">
            <w:pPr>
              <w:jc w:val="both"/>
              <w:rPr>
                <w:rFonts w:cs="Arial"/>
                <w:b/>
                <w:sz w:val="20"/>
                <w:szCs w:val="20"/>
              </w:rPr>
            </w:pPr>
            <w:r w:rsidRPr="007827AA">
              <w:rPr>
                <w:rFonts w:cs="Arial"/>
                <w:b/>
                <w:sz w:val="20"/>
                <w:szCs w:val="20"/>
              </w:rPr>
              <w:t xml:space="preserve">Způsoby provedení </w:t>
            </w:r>
          </w:p>
        </w:tc>
        <w:tc>
          <w:tcPr>
            <w:tcW w:w="1251" w:type="dxa"/>
          </w:tcPr>
          <w:p w:rsidR="007827AA" w:rsidRPr="007827AA" w:rsidRDefault="007827AA" w:rsidP="001C26A1">
            <w:pPr>
              <w:jc w:val="both"/>
              <w:rPr>
                <w:rFonts w:cs="Arial"/>
                <w:sz w:val="16"/>
                <w:szCs w:val="16"/>
              </w:rPr>
            </w:pPr>
            <w:proofErr w:type="spellStart"/>
            <w:r w:rsidRPr="007827AA">
              <w:rPr>
                <w:rFonts w:cs="Arial"/>
                <w:sz w:val="16"/>
                <w:szCs w:val="16"/>
              </w:rPr>
              <w:t>omoteura</w:t>
            </w:r>
            <w:proofErr w:type="spellEnd"/>
          </w:p>
        </w:tc>
        <w:tc>
          <w:tcPr>
            <w:tcW w:w="984" w:type="dxa"/>
          </w:tcPr>
          <w:p w:rsidR="007827AA" w:rsidRPr="007827AA" w:rsidRDefault="007827AA" w:rsidP="001C26A1">
            <w:pPr>
              <w:jc w:val="both"/>
              <w:rPr>
                <w:rFonts w:cs="Arial"/>
                <w:sz w:val="16"/>
                <w:szCs w:val="16"/>
              </w:rPr>
            </w:pPr>
            <w:proofErr w:type="spellStart"/>
            <w:r w:rsidRPr="007827AA">
              <w:rPr>
                <w:rFonts w:cs="Arial"/>
                <w:sz w:val="16"/>
                <w:szCs w:val="16"/>
              </w:rPr>
              <w:t>soto</w:t>
            </w:r>
            <w:proofErr w:type="spellEnd"/>
          </w:p>
          <w:p w:rsidR="007827AA" w:rsidRPr="007827AA" w:rsidRDefault="007827AA" w:rsidP="001C26A1">
            <w:pPr>
              <w:jc w:val="both"/>
              <w:rPr>
                <w:rFonts w:cs="Arial"/>
                <w:sz w:val="16"/>
                <w:szCs w:val="16"/>
              </w:rPr>
            </w:pPr>
            <w:proofErr w:type="spellStart"/>
            <w:r w:rsidRPr="007827AA">
              <w:rPr>
                <w:rFonts w:cs="Arial"/>
                <w:sz w:val="16"/>
                <w:szCs w:val="16"/>
              </w:rPr>
              <w:t>uči</w:t>
            </w:r>
            <w:proofErr w:type="spellEnd"/>
          </w:p>
        </w:tc>
        <w:tc>
          <w:tcPr>
            <w:tcW w:w="2301" w:type="dxa"/>
            <w:gridSpan w:val="2"/>
          </w:tcPr>
          <w:p w:rsidR="007827AA" w:rsidRPr="007827AA" w:rsidRDefault="007827AA" w:rsidP="001C26A1">
            <w:pPr>
              <w:ind w:left="360"/>
              <w:jc w:val="both"/>
              <w:rPr>
                <w:rFonts w:cs="Arial"/>
                <w:sz w:val="16"/>
                <w:szCs w:val="16"/>
              </w:rPr>
            </w:pPr>
            <w:r w:rsidRPr="007827AA">
              <w:rPr>
                <w:rFonts w:cs="Arial"/>
                <w:sz w:val="16"/>
                <w:szCs w:val="16"/>
              </w:rPr>
              <w:t xml:space="preserve">z úchopů </w:t>
            </w:r>
          </w:p>
          <w:p w:rsidR="007827AA" w:rsidRPr="007827AA" w:rsidRDefault="007827AA" w:rsidP="001C26A1">
            <w:pPr>
              <w:ind w:left="360"/>
              <w:jc w:val="both"/>
              <w:rPr>
                <w:rFonts w:cs="Arial"/>
                <w:sz w:val="16"/>
                <w:szCs w:val="16"/>
              </w:rPr>
            </w:pPr>
            <w:r w:rsidRPr="007827AA">
              <w:rPr>
                <w:rFonts w:cs="Arial"/>
                <w:sz w:val="16"/>
                <w:szCs w:val="16"/>
              </w:rPr>
              <w:t>křížovou rukou stejnostrannou rukou</w:t>
            </w:r>
          </w:p>
          <w:p w:rsidR="007827AA" w:rsidRPr="007827AA" w:rsidRDefault="007827AA" w:rsidP="001C26A1">
            <w:pPr>
              <w:ind w:left="360"/>
              <w:jc w:val="both"/>
              <w:rPr>
                <w:rFonts w:cs="Arial"/>
                <w:sz w:val="16"/>
                <w:szCs w:val="16"/>
              </w:rPr>
            </w:pPr>
            <w:r w:rsidRPr="007827AA">
              <w:rPr>
                <w:rFonts w:cs="Arial"/>
                <w:sz w:val="16"/>
                <w:szCs w:val="16"/>
              </w:rPr>
              <w:t>oběma rukama</w:t>
            </w:r>
          </w:p>
          <w:p w:rsidR="007827AA" w:rsidRPr="007827AA" w:rsidRDefault="007827AA" w:rsidP="001C26A1">
            <w:pPr>
              <w:ind w:left="360"/>
              <w:jc w:val="both"/>
              <w:rPr>
                <w:rFonts w:cs="Arial"/>
                <w:sz w:val="16"/>
                <w:szCs w:val="16"/>
              </w:rPr>
            </w:pPr>
            <w:r w:rsidRPr="007827AA">
              <w:rPr>
                <w:rFonts w:cs="Arial"/>
                <w:sz w:val="16"/>
                <w:szCs w:val="16"/>
              </w:rPr>
              <w:t>za pásma rukávu</w:t>
            </w:r>
          </w:p>
          <w:p w:rsidR="007827AA" w:rsidRPr="007827AA" w:rsidRDefault="007827AA" w:rsidP="001C26A1">
            <w:pPr>
              <w:ind w:left="360"/>
              <w:jc w:val="both"/>
              <w:rPr>
                <w:rFonts w:cs="Arial"/>
                <w:sz w:val="16"/>
                <w:szCs w:val="16"/>
              </w:rPr>
            </w:pPr>
            <w:r w:rsidRPr="007827AA">
              <w:rPr>
                <w:rFonts w:cs="Arial"/>
                <w:sz w:val="16"/>
                <w:szCs w:val="16"/>
              </w:rPr>
              <w:t>za límec</w:t>
            </w:r>
          </w:p>
          <w:p w:rsidR="007827AA" w:rsidRPr="007827AA" w:rsidRDefault="007827AA" w:rsidP="001C26A1">
            <w:pPr>
              <w:ind w:left="360"/>
              <w:jc w:val="both"/>
              <w:rPr>
                <w:rFonts w:cs="Arial"/>
                <w:sz w:val="16"/>
                <w:szCs w:val="16"/>
              </w:rPr>
            </w:pPr>
            <w:r w:rsidRPr="007827AA">
              <w:rPr>
                <w:rFonts w:cs="Arial"/>
                <w:sz w:val="16"/>
                <w:szCs w:val="16"/>
              </w:rPr>
              <w:t>úchopy zezadu</w:t>
            </w:r>
          </w:p>
          <w:p w:rsidR="007827AA" w:rsidRPr="007827AA" w:rsidRDefault="007827AA" w:rsidP="001C26A1">
            <w:pPr>
              <w:ind w:left="360"/>
              <w:jc w:val="both"/>
              <w:rPr>
                <w:rFonts w:cs="Arial"/>
                <w:sz w:val="16"/>
                <w:szCs w:val="16"/>
              </w:rPr>
            </w:pPr>
            <w:r w:rsidRPr="007827AA">
              <w:rPr>
                <w:rFonts w:cs="Arial"/>
                <w:sz w:val="16"/>
                <w:szCs w:val="16"/>
              </w:rPr>
              <w:t>údery, seky</w:t>
            </w:r>
          </w:p>
        </w:tc>
        <w:tc>
          <w:tcPr>
            <w:tcW w:w="3686" w:type="dxa"/>
            <w:gridSpan w:val="3"/>
          </w:tcPr>
          <w:p w:rsidR="007827AA" w:rsidRPr="007827AA" w:rsidRDefault="007827AA" w:rsidP="001C26A1">
            <w:pPr>
              <w:ind w:left="360"/>
              <w:jc w:val="both"/>
              <w:rPr>
                <w:rFonts w:cs="Arial"/>
                <w:sz w:val="16"/>
                <w:szCs w:val="16"/>
              </w:rPr>
            </w:pPr>
            <w:r w:rsidRPr="007827AA">
              <w:rPr>
                <w:rFonts w:cs="Arial"/>
                <w:sz w:val="16"/>
                <w:szCs w:val="16"/>
              </w:rPr>
              <w:t xml:space="preserve">Z režimu postoje </w:t>
            </w:r>
          </w:p>
          <w:p w:rsidR="007827AA" w:rsidRPr="007827AA" w:rsidRDefault="007827AA" w:rsidP="001C26A1">
            <w:pPr>
              <w:ind w:left="360"/>
              <w:jc w:val="both"/>
              <w:rPr>
                <w:rFonts w:cs="Arial"/>
                <w:sz w:val="16"/>
                <w:szCs w:val="16"/>
              </w:rPr>
            </w:pPr>
            <w:proofErr w:type="spellStart"/>
            <w:r w:rsidRPr="007827AA">
              <w:rPr>
                <w:rFonts w:cs="Arial"/>
                <w:sz w:val="16"/>
                <w:szCs w:val="16"/>
              </w:rPr>
              <w:t>tachiwaza</w:t>
            </w:r>
            <w:proofErr w:type="spellEnd"/>
          </w:p>
          <w:p w:rsidR="007827AA" w:rsidRPr="007827AA" w:rsidRDefault="007827AA" w:rsidP="001C26A1">
            <w:pPr>
              <w:ind w:left="360"/>
              <w:jc w:val="both"/>
              <w:rPr>
                <w:rFonts w:cs="Arial"/>
                <w:sz w:val="16"/>
                <w:szCs w:val="16"/>
              </w:rPr>
            </w:pPr>
            <w:proofErr w:type="spellStart"/>
            <w:r w:rsidRPr="007827AA">
              <w:rPr>
                <w:rFonts w:cs="Arial"/>
                <w:sz w:val="16"/>
                <w:szCs w:val="16"/>
              </w:rPr>
              <w:t>hanmihantachiwaza</w:t>
            </w:r>
            <w:proofErr w:type="spellEnd"/>
          </w:p>
          <w:p w:rsidR="007827AA" w:rsidRPr="007827AA" w:rsidRDefault="007827AA" w:rsidP="001C26A1">
            <w:pPr>
              <w:ind w:left="360"/>
              <w:jc w:val="both"/>
              <w:rPr>
                <w:rFonts w:cs="Arial"/>
                <w:sz w:val="16"/>
                <w:szCs w:val="16"/>
              </w:rPr>
            </w:pPr>
            <w:proofErr w:type="spellStart"/>
            <w:r w:rsidRPr="007827AA">
              <w:rPr>
                <w:rFonts w:cs="Arial"/>
                <w:sz w:val="16"/>
                <w:szCs w:val="16"/>
              </w:rPr>
              <w:t>suwariwaza</w:t>
            </w:r>
            <w:proofErr w:type="spellEnd"/>
          </w:p>
        </w:tc>
      </w:tr>
    </w:tbl>
    <w:p w:rsidR="007827AA" w:rsidRPr="007827AA" w:rsidRDefault="007827AA" w:rsidP="001C26A1">
      <w:pPr>
        <w:jc w:val="both"/>
        <w:rPr>
          <w:rFonts w:cs="Arial"/>
        </w:rPr>
      </w:pPr>
    </w:p>
    <w:p w:rsidR="007827AA" w:rsidRPr="007827AA" w:rsidRDefault="007827AA" w:rsidP="001C26A1">
      <w:pPr>
        <w:jc w:val="both"/>
        <w:rPr>
          <w:rFonts w:cs="Arial"/>
        </w:rPr>
      </w:pPr>
    </w:p>
    <w:p w:rsidR="007827AA" w:rsidRPr="007827AA" w:rsidRDefault="007827AA" w:rsidP="001C26A1">
      <w:pPr>
        <w:keepNext/>
        <w:keepLines/>
        <w:spacing w:before="200"/>
        <w:jc w:val="both"/>
        <w:outlineLvl w:val="2"/>
        <w:rPr>
          <w:rFonts w:cs="Arial"/>
          <w:bCs/>
        </w:rPr>
      </w:pPr>
      <w:bookmarkStart w:id="9" w:name="_Toc496514711"/>
      <w:bookmarkStart w:id="10" w:name="_Toc108520089"/>
      <w:r w:rsidRPr="007827AA">
        <w:rPr>
          <w:rFonts w:cs="Arial"/>
          <w:bCs/>
        </w:rPr>
        <w:t>Specifický pohled na tvorbu technik v systému aikido</w:t>
      </w:r>
      <w:bookmarkEnd w:id="9"/>
      <w:bookmarkEnd w:id="10"/>
    </w:p>
    <w:p w:rsidR="007827AA" w:rsidRPr="007827AA" w:rsidRDefault="007827AA" w:rsidP="001C26A1">
      <w:pPr>
        <w:jc w:val="both"/>
        <w:rPr>
          <w:rFonts w:cs="Arial"/>
        </w:rPr>
      </w:pPr>
    </w:p>
    <w:p w:rsidR="007827AA" w:rsidRPr="007827AA" w:rsidRDefault="007827AA" w:rsidP="001C26A1">
      <w:pPr>
        <w:ind w:firstLine="708"/>
        <w:jc w:val="both"/>
        <w:rPr>
          <w:rFonts w:cs="Arial"/>
        </w:rPr>
      </w:pPr>
      <w:r w:rsidRPr="007827AA">
        <w:rPr>
          <w:rFonts w:cs="Arial"/>
        </w:rPr>
        <w:t xml:space="preserve">Kam až se může z metodického pohledu vyšplhat konečné číslo počtu všech technik, které lze vykonat skládáním, kombinováním a rozvíjením základní techniky znázorňuje </w:t>
      </w:r>
      <w:r w:rsidR="001C26A1">
        <w:rPr>
          <w:rFonts w:cs="Arial"/>
        </w:rPr>
        <w:t xml:space="preserve">schéma 1: </w:t>
      </w:r>
    </w:p>
    <w:p w:rsidR="007827AA" w:rsidRDefault="007827AA" w:rsidP="001C26A1">
      <w:pPr>
        <w:jc w:val="both"/>
        <w:rPr>
          <w:rFonts w:cs="Arial"/>
        </w:rPr>
      </w:pPr>
      <w:r w:rsidRPr="007827AA">
        <w:rPr>
          <w:rFonts w:cs="Arial"/>
        </w:rPr>
        <w:tab/>
      </w:r>
    </w:p>
    <w:p w:rsidR="001C26A1" w:rsidRDefault="001C26A1" w:rsidP="001C26A1">
      <w:pPr>
        <w:jc w:val="both"/>
        <w:rPr>
          <w:rFonts w:cs="Arial"/>
        </w:rPr>
      </w:pPr>
    </w:p>
    <w:p w:rsidR="001C26A1" w:rsidRDefault="001C26A1" w:rsidP="001C26A1">
      <w:pPr>
        <w:jc w:val="both"/>
        <w:rPr>
          <w:rFonts w:cs="Arial"/>
        </w:rPr>
      </w:pPr>
    </w:p>
    <w:p w:rsidR="001C26A1" w:rsidRDefault="001C26A1" w:rsidP="001C26A1">
      <w:pPr>
        <w:jc w:val="both"/>
        <w:rPr>
          <w:rFonts w:cs="Arial"/>
        </w:rPr>
      </w:pPr>
    </w:p>
    <w:p w:rsidR="001C26A1" w:rsidRPr="007827AA" w:rsidRDefault="001C26A1" w:rsidP="001C26A1">
      <w:pPr>
        <w:jc w:val="both"/>
        <w:rPr>
          <w:rFonts w:cs="Arial"/>
        </w:rPr>
      </w:pPr>
      <w:r>
        <w:rPr>
          <w:rFonts w:cs="Arial"/>
        </w:rPr>
        <w:lastRenderedPageBreak/>
        <w:t xml:space="preserve">Schéma 1 </w:t>
      </w:r>
    </w:p>
    <w:p w:rsidR="007827AA" w:rsidRPr="007827AA" w:rsidRDefault="007827AA" w:rsidP="001C26A1">
      <w:pPr>
        <w:jc w:val="both"/>
        <w:rPr>
          <w:rFonts w:cs="Arial"/>
          <w:i/>
        </w:rPr>
      </w:pPr>
      <w:r w:rsidRPr="007827AA">
        <w:rPr>
          <w:rFonts w:cs="Arial"/>
          <w:noProof/>
        </w:rPr>
        <w:drawing>
          <wp:inline distT="0" distB="0" distL="0" distR="0" wp14:anchorId="29A4C3C3" wp14:editId="30F6D11B">
            <wp:extent cx="5709138" cy="7307531"/>
            <wp:effectExtent l="0" t="0" r="6350" b="27305"/>
            <wp:docPr id="9"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rsidR="007827AA" w:rsidRPr="007827AA" w:rsidRDefault="007827AA" w:rsidP="001C26A1">
      <w:pPr>
        <w:jc w:val="both"/>
        <w:rPr>
          <w:rFonts w:cs="Arial"/>
          <w:i/>
        </w:rPr>
      </w:pPr>
    </w:p>
    <w:p w:rsidR="007827AA" w:rsidRPr="007827AA" w:rsidRDefault="007827AA" w:rsidP="001C26A1">
      <w:pPr>
        <w:jc w:val="both"/>
        <w:rPr>
          <w:rFonts w:cs="Arial"/>
        </w:rPr>
      </w:pPr>
    </w:p>
    <w:p w:rsidR="001C26A1" w:rsidRDefault="001C26A1" w:rsidP="001C26A1">
      <w:pPr>
        <w:jc w:val="both"/>
        <w:rPr>
          <w:rFonts w:cs="Arial"/>
          <w:i/>
        </w:rPr>
      </w:pPr>
    </w:p>
    <w:p w:rsidR="001C26A1" w:rsidRDefault="001C26A1" w:rsidP="001C26A1">
      <w:pPr>
        <w:jc w:val="both"/>
        <w:rPr>
          <w:rFonts w:cs="Arial"/>
          <w:i/>
        </w:rPr>
      </w:pPr>
    </w:p>
    <w:p w:rsidR="007827AA" w:rsidRPr="007827AA" w:rsidRDefault="007827AA" w:rsidP="001C26A1">
      <w:pPr>
        <w:jc w:val="both"/>
        <w:rPr>
          <w:rFonts w:cs="Arial"/>
          <w:i/>
        </w:rPr>
      </w:pPr>
      <w:r w:rsidRPr="007827AA">
        <w:rPr>
          <w:rFonts w:cs="Arial"/>
          <w:i/>
        </w:rPr>
        <w:t xml:space="preserve">Popis </w:t>
      </w:r>
      <w:r w:rsidR="00531590">
        <w:rPr>
          <w:rFonts w:cs="Arial"/>
          <w:i/>
        </w:rPr>
        <w:t>schématu</w:t>
      </w:r>
      <w:r w:rsidR="00531590" w:rsidRPr="007827AA">
        <w:rPr>
          <w:rFonts w:cs="Arial"/>
          <w:i/>
        </w:rPr>
        <w:t>:</w:t>
      </w:r>
      <w:r w:rsidRPr="007827AA">
        <w:rPr>
          <w:rFonts w:cs="Arial"/>
          <w:i/>
        </w:rPr>
        <w:t xml:space="preserve"> </w:t>
      </w:r>
    </w:p>
    <w:p w:rsidR="007827AA" w:rsidRPr="007827AA" w:rsidRDefault="007827AA" w:rsidP="001C26A1">
      <w:pPr>
        <w:jc w:val="both"/>
        <w:rPr>
          <w:rFonts w:cs="Arial"/>
        </w:rPr>
      </w:pPr>
      <w:r w:rsidRPr="007827AA">
        <w:rPr>
          <w:rFonts w:cs="Arial"/>
          <w:i/>
        </w:rPr>
        <w:t xml:space="preserve">Pro náhodný výběr techniky </w:t>
      </w:r>
      <w:proofErr w:type="spellStart"/>
      <w:r w:rsidRPr="007827AA">
        <w:rPr>
          <w:rFonts w:cs="Arial"/>
          <w:i/>
        </w:rPr>
        <w:t>sankyo</w:t>
      </w:r>
      <w:proofErr w:type="spellEnd"/>
      <w:r w:rsidRPr="007827AA">
        <w:rPr>
          <w:rFonts w:cs="Arial"/>
          <w:i/>
        </w:rPr>
        <w:t xml:space="preserve"> platí, že při podmínce útoku zpředu v postoji </w:t>
      </w:r>
      <w:proofErr w:type="spellStart"/>
      <w:r w:rsidRPr="007827AA">
        <w:rPr>
          <w:rFonts w:cs="Arial"/>
          <w:i/>
        </w:rPr>
        <w:t>tachiwaza</w:t>
      </w:r>
      <w:proofErr w:type="spellEnd"/>
      <w:r w:rsidRPr="007827AA">
        <w:rPr>
          <w:rFonts w:cs="Arial"/>
          <w:i/>
        </w:rPr>
        <w:t xml:space="preserve"> (postoj obránce na nohou), při pokusu o úchop (není zde ani rozlišeno jaký ze tří možných), u vstupu </w:t>
      </w:r>
      <w:proofErr w:type="spellStart"/>
      <w:r w:rsidRPr="007827AA">
        <w:rPr>
          <w:rFonts w:cs="Arial"/>
          <w:i/>
        </w:rPr>
        <w:t>uči</w:t>
      </w:r>
      <w:proofErr w:type="spellEnd"/>
      <w:r w:rsidRPr="007827AA">
        <w:rPr>
          <w:rFonts w:cs="Arial"/>
          <w:i/>
        </w:rPr>
        <w:t xml:space="preserve"> (dovnitř útočníka pod jeho horní končetinou) ve formě </w:t>
      </w:r>
      <w:proofErr w:type="spellStart"/>
      <w:r w:rsidRPr="007827AA">
        <w:rPr>
          <w:rFonts w:cs="Arial"/>
          <w:i/>
        </w:rPr>
        <w:t>omote</w:t>
      </w:r>
      <w:proofErr w:type="spellEnd"/>
      <w:r w:rsidRPr="007827AA">
        <w:rPr>
          <w:rFonts w:cs="Arial"/>
          <w:i/>
        </w:rPr>
        <w:t xml:space="preserve"> (směřování celkového pohybu obránce před tělo útočníka) vznikne výsledná jedna technika. Ta má svůj specifický průběh a v mnoha drobných i zásadních detailech se může lišit od ostatních. </w:t>
      </w:r>
    </w:p>
    <w:p w:rsidR="007827AA" w:rsidRPr="007827AA" w:rsidRDefault="007827AA" w:rsidP="001C26A1">
      <w:pPr>
        <w:jc w:val="both"/>
        <w:rPr>
          <w:rFonts w:cs="Arial"/>
        </w:rPr>
      </w:pPr>
    </w:p>
    <w:p w:rsidR="007827AA" w:rsidRPr="007827AA" w:rsidRDefault="007827AA" w:rsidP="001C26A1">
      <w:pPr>
        <w:jc w:val="both"/>
        <w:rPr>
          <w:rFonts w:cs="Arial"/>
          <w:i/>
        </w:rPr>
      </w:pPr>
      <w:r w:rsidRPr="007827AA">
        <w:rPr>
          <w:rFonts w:cs="Arial"/>
        </w:rPr>
        <w:tab/>
        <w:t>Od úrovně útoku úchopem lze tedy kombinovat 4 techniky, které budou v průběhu i finálním zakončení (</w:t>
      </w:r>
      <w:proofErr w:type="spellStart"/>
      <w:r w:rsidRPr="007827AA">
        <w:rPr>
          <w:rFonts w:cs="Arial"/>
        </w:rPr>
        <w:t>osai</w:t>
      </w:r>
      <w:proofErr w:type="spellEnd"/>
      <w:r w:rsidRPr="001C26A1">
        <w:rPr>
          <w:rFonts w:cs="Arial"/>
          <w:vertAlign w:val="superscript"/>
        </w:rPr>
        <w:footnoteReference w:id="2"/>
      </w:r>
      <w:r w:rsidRPr="007827AA">
        <w:rPr>
          <w:rFonts w:cs="Arial"/>
        </w:rPr>
        <w:t xml:space="preserve">) odlišné. Základních forem útoku je 6, výsledkem je 24 kombinací.  Formy útoku se dají aplikovat ze tří postojů, výsledkem je 72 kombinací. Vynásobením dvěma </w:t>
      </w:r>
      <w:r w:rsidR="001C26A1" w:rsidRPr="007827AA">
        <w:rPr>
          <w:rFonts w:cs="Arial"/>
        </w:rPr>
        <w:t>základními směry</w:t>
      </w:r>
      <w:r w:rsidRPr="007827AA">
        <w:rPr>
          <w:rFonts w:cs="Arial"/>
        </w:rPr>
        <w:t xml:space="preserve"> útoku zpředu a ze </w:t>
      </w:r>
      <w:proofErr w:type="spellStart"/>
      <w:r w:rsidRPr="007827AA">
        <w:rPr>
          <w:rFonts w:cs="Arial"/>
        </w:rPr>
        <w:t>zadu</w:t>
      </w:r>
      <w:proofErr w:type="spellEnd"/>
      <w:r w:rsidRPr="007827AA">
        <w:rPr>
          <w:rFonts w:cs="Arial"/>
        </w:rPr>
        <w:t xml:space="preserve"> vzniká číslo 144. Konečným vynásobením číslem 10, což je počet základních tvořivých technik</w:t>
      </w:r>
      <w:r w:rsidRPr="001C26A1">
        <w:rPr>
          <w:rFonts w:cs="Arial"/>
          <w:vertAlign w:val="superscript"/>
        </w:rPr>
        <w:footnoteReference w:id="3"/>
      </w:r>
      <w:r w:rsidRPr="007827AA">
        <w:rPr>
          <w:rFonts w:cs="Arial"/>
        </w:rPr>
        <w:t xml:space="preserve"> lze dojít ke konečnému číslu 1440. </w:t>
      </w:r>
    </w:p>
    <w:p w:rsidR="007827AA" w:rsidRDefault="007827AA" w:rsidP="001C26A1">
      <w:pPr>
        <w:jc w:val="both"/>
        <w:rPr>
          <w:rFonts w:cs="Arial"/>
        </w:rPr>
      </w:pPr>
      <w:r w:rsidRPr="007827AA">
        <w:rPr>
          <w:rFonts w:cs="Arial"/>
        </w:rPr>
        <w:tab/>
        <w:t>Uvedená hodnota není zcela přesná, protože vychází z teoretického myšlenkového experimentu. V té, je každý pohyb a směr realizovatelný. Z pohledu reálné sebeobrany je vhodné výsledek správně interpretovat.  U některých technik budou obtížně rozlišitelné vstupy</w:t>
      </w:r>
      <w:r w:rsidR="001C26A1">
        <w:rPr>
          <w:rFonts w:cs="Arial"/>
        </w:rPr>
        <w:t xml:space="preserve"> </w:t>
      </w:r>
      <w:proofErr w:type="spellStart"/>
      <w:r w:rsidRPr="007827AA">
        <w:rPr>
          <w:rFonts w:cs="Arial"/>
        </w:rPr>
        <w:t>uči</w:t>
      </w:r>
      <w:proofErr w:type="spellEnd"/>
      <w:r w:rsidRPr="007827AA">
        <w:rPr>
          <w:rFonts w:cs="Arial"/>
        </w:rPr>
        <w:t xml:space="preserve"> a </w:t>
      </w:r>
      <w:proofErr w:type="spellStart"/>
      <w:r w:rsidRPr="007827AA">
        <w:rPr>
          <w:rFonts w:cs="Arial"/>
        </w:rPr>
        <w:t>soto</w:t>
      </w:r>
      <w:proofErr w:type="spellEnd"/>
      <w:r w:rsidRPr="007827AA">
        <w:rPr>
          <w:rFonts w:cs="Arial"/>
        </w:rPr>
        <w:t xml:space="preserve">, například technika </w:t>
      </w:r>
      <w:proofErr w:type="spellStart"/>
      <w:r w:rsidRPr="007827AA">
        <w:rPr>
          <w:rFonts w:cs="Arial"/>
        </w:rPr>
        <w:t>shihonage</w:t>
      </w:r>
      <w:proofErr w:type="spellEnd"/>
      <w:r w:rsidRPr="007827AA">
        <w:rPr>
          <w:rFonts w:cs="Arial"/>
        </w:rPr>
        <w:t xml:space="preserve">. Některé techniky budou i po rozdílných cestách směru útoku, postoje, druhu útoku, vstupu a formy vypadat na první pohled podobně. Po detailním popisu a oddělení všech méně reálných pohybů by pravděpodobně došlo k úpravě na nižší výsledek. Na druhou stranu do jednotlivých úrovní kombinací nebyly zahrnuty takové prvky, jako je detailní rozdělení forem útoku. Například útok úchopem lze rozdělit na úchop stejnostrannou končetinou, křížovou končetinou nebo obouruční úchop. Útok úderem lze rozdělit na 3 </w:t>
      </w:r>
      <w:r w:rsidR="001C26A1" w:rsidRPr="007827AA">
        <w:rPr>
          <w:rFonts w:cs="Arial"/>
        </w:rPr>
        <w:t>pásma:</w:t>
      </w:r>
      <w:r w:rsidRPr="007827AA">
        <w:rPr>
          <w:rFonts w:cs="Arial"/>
        </w:rPr>
        <w:t xml:space="preserve"> horní, střední, spodní. Útok držením za oděv lze rozlišit na 3 jednotlivé sektory (</w:t>
      </w:r>
      <w:proofErr w:type="spellStart"/>
      <w:r w:rsidRPr="007827AA">
        <w:rPr>
          <w:rFonts w:cs="Arial"/>
        </w:rPr>
        <w:t>katadory</w:t>
      </w:r>
      <w:proofErr w:type="spellEnd"/>
      <w:r w:rsidRPr="007827AA">
        <w:rPr>
          <w:rFonts w:cs="Arial"/>
        </w:rPr>
        <w:t xml:space="preserve">, </w:t>
      </w:r>
      <w:proofErr w:type="spellStart"/>
      <w:r w:rsidRPr="007827AA">
        <w:rPr>
          <w:rFonts w:cs="Arial"/>
        </w:rPr>
        <w:t>hijidory</w:t>
      </w:r>
      <w:proofErr w:type="spellEnd"/>
      <w:r w:rsidRPr="007827AA">
        <w:rPr>
          <w:rFonts w:cs="Arial"/>
        </w:rPr>
        <w:t xml:space="preserve">, </w:t>
      </w:r>
      <w:proofErr w:type="spellStart"/>
      <w:r w:rsidRPr="007827AA">
        <w:rPr>
          <w:rFonts w:cs="Arial"/>
        </w:rPr>
        <w:t>sodedory</w:t>
      </w:r>
      <w:proofErr w:type="spellEnd"/>
      <w:r w:rsidRPr="007827AA">
        <w:rPr>
          <w:rFonts w:cs="Arial"/>
        </w:rPr>
        <w:t xml:space="preserve">). Útok </w:t>
      </w:r>
      <w:r w:rsidR="00531590" w:rsidRPr="007827AA">
        <w:rPr>
          <w:rFonts w:cs="Arial"/>
        </w:rPr>
        <w:t>sekem</w:t>
      </w:r>
      <w:r w:rsidRPr="007827AA">
        <w:rPr>
          <w:rFonts w:cs="Arial"/>
        </w:rPr>
        <w:t xml:space="preserve"> neboli hranou </w:t>
      </w:r>
      <w:r w:rsidR="001C26A1" w:rsidRPr="007827AA">
        <w:rPr>
          <w:rFonts w:cs="Arial"/>
        </w:rPr>
        <w:t>ruky lze</w:t>
      </w:r>
      <w:r w:rsidRPr="007827AA">
        <w:rPr>
          <w:rFonts w:cs="Arial"/>
        </w:rPr>
        <w:t xml:space="preserve"> popsat jako </w:t>
      </w:r>
      <w:proofErr w:type="spellStart"/>
      <w:r w:rsidRPr="007827AA">
        <w:rPr>
          <w:rFonts w:cs="Arial"/>
        </w:rPr>
        <w:t>šomen</w:t>
      </w:r>
      <w:proofErr w:type="spellEnd"/>
      <w:r w:rsidRPr="007827AA">
        <w:rPr>
          <w:rFonts w:cs="Arial"/>
        </w:rPr>
        <w:t xml:space="preserve"> </w:t>
      </w:r>
      <w:r w:rsidRPr="007827AA">
        <w:rPr>
          <w:rFonts w:cs="Arial"/>
        </w:rPr>
        <w:lastRenderedPageBreak/>
        <w:t>(</w:t>
      </w:r>
      <w:proofErr w:type="spellStart"/>
      <w:r w:rsidRPr="007827AA">
        <w:rPr>
          <w:rFonts w:cs="Arial"/>
        </w:rPr>
        <w:t>přimý</w:t>
      </w:r>
      <w:proofErr w:type="spellEnd"/>
      <w:r w:rsidRPr="007827AA">
        <w:rPr>
          <w:rFonts w:cs="Arial"/>
        </w:rPr>
        <w:t xml:space="preserve"> sek), </w:t>
      </w:r>
      <w:proofErr w:type="spellStart"/>
      <w:r w:rsidRPr="007827AA">
        <w:rPr>
          <w:rFonts w:cs="Arial"/>
        </w:rPr>
        <w:t>yokomen</w:t>
      </w:r>
      <w:proofErr w:type="spellEnd"/>
      <w:r w:rsidRPr="007827AA">
        <w:rPr>
          <w:rFonts w:cs="Arial"/>
        </w:rPr>
        <w:t xml:space="preserve"> (šikmý sek) nebo </w:t>
      </w:r>
      <w:proofErr w:type="spellStart"/>
      <w:r w:rsidRPr="007827AA">
        <w:rPr>
          <w:rFonts w:cs="Arial"/>
        </w:rPr>
        <w:t>gyakuyokomen</w:t>
      </w:r>
      <w:proofErr w:type="spellEnd"/>
      <w:r w:rsidRPr="007827AA">
        <w:rPr>
          <w:rFonts w:cs="Arial"/>
        </w:rPr>
        <w:t xml:space="preserve"> (sek vedený v poloze hřbetu ruky nahoru). Takové jemné a vysoce specifické rozlišení by již neplnilo požadavek přehlednosti.  Navíc rozdíly ve vykonávané technice by byly minimální. Při detailním a pozorném pohledu ale budou </w:t>
      </w:r>
      <w:r w:rsidR="001C26A1" w:rsidRPr="007827AA">
        <w:rPr>
          <w:rFonts w:cs="Arial"/>
        </w:rPr>
        <w:t>popsatelné,</w:t>
      </w:r>
      <w:r w:rsidRPr="007827AA">
        <w:rPr>
          <w:rFonts w:cs="Arial"/>
        </w:rPr>
        <w:t xml:space="preserve"> a to zejména na úrovni vstupu. S ohledem na výše popsané lze operovat s reálnou hodnotou 1000 možných kombinací pro 10 základních technik. </w:t>
      </w:r>
    </w:p>
    <w:p w:rsidR="001C26A1" w:rsidRPr="007827AA" w:rsidRDefault="001C26A1" w:rsidP="001C26A1">
      <w:pPr>
        <w:jc w:val="both"/>
        <w:rPr>
          <w:rFonts w:cs="Arial"/>
        </w:rPr>
      </w:pPr>
      <w:r>
        <w:rPr>
          <w:rFonts w:cs="Arial"/>
        </w:rPr>
        <w:tab/>
        <w:t xml:space="preserve">V porovnání se systémem sebeobrany jsou technická řešení přehlednější, úspornější a směřují k reálné aplikaci do konfliktu (Obrázek </w:t>
      </w:r>
      <w:r w:rsidR="007614E1">
        <w:rPr>
          <w:rFonts w:cs="Arial"/>
        </w:rPr>
        <w:t>7</w:t>
      </w:r>
      <w:r>
        <w:rPr>
          <w:rFonts w:cs="Arial"/>
        </w:rPr>
        <w:t>)</w:t>
      </w:r>
    </w:p>
    <w:p w:rsidR="007827AA" w:rsidRDefault="007827AA" w:rsidP="001C26A1">
      <w:pPr>
        <w:jc w:val="both"/>
        <w:rPr>
          <w:rFonts w:cs="Arial"/>
        </w:rPr>
      </w:pPr>
    </w:p>
    <w:p w:rsidR="001C26A1" w:rsidRPr="007827AA" w:rsidRDefault="001C26A1" w:rsidP="001C26A1">
      <w:pPr>
        <w:jc w:val="both"/>
        <w:rPr>
          <w:rFonts w:cs="Arial"/>
        </w:rPr>
      </w:pPr>
      <w:r>
        <w:rPr>
          <w:rFonts w:cs="Arial"/>
        </w:rPr>
        <w:t xml:space="preserve">Obrázek </w:t>
      </w:r>
      <w:r w:rsidR="007614E1">
        <w:rPr>
          <w:rFonts w:cs="Arial"/>
        </w:rPr>
        <w:t>7</w:t>
      </w:r>
      <w:r>
        <w:rPr>
          <w:rFonts w:cs="Arial"/>
        </w:rPr>
        <w:t xml:space="preserve"> Návrh základní dimenze prostředků sebeobrany </w:t>
      </w:r>
    </w:p>
    <w:p w:rsidR="004552B0" w:rsidRPr="001C26A1" w:rsidRDefault="007827AA" w:rsidP="001C26A1">
      <w:pPr>
        <w:jc w:val="both"/>
        <w:rPr>
          <w:rFonts w:cs="Arial"/>
        </w:rPr>
      </w:pPr>
      <w:r w:rsidRPr="001C26A1">
        <w:rPr>
          <w:rFonts w:cs="Arial"/>
          <w:noProof/>
        </w:rPr>
        <w:drawing>
          <wp:inline distT="0" distB="0" distL="0" distR="0">
            <wp:extent cx="5532120" cy="5372100"/>
            <wp:effectExtent l="0" t="0" r="0" b="0"/>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alší mapa.JPG"/>
                    <pic:cNvPicPr/>
                  </pic:nvPicPr>
                  <pic:blipFill>
                    <a:blip r:embed="rId18">
                      <a:extLst>
                        <a:ext uri="{28A0092B-C50C-407E-A947-70E740481C1C}">
                          <a14:useLocalDpi xmlns:a14="http://schemas.microsoft.com/office/drawing/2010/main" val="0"/>
                        </a:ext>
                      </a:extLst>
                    </a:blip>
                    <a:stretch>
                      <a:fillRect/>
                    </a:stretch>
                  </pic:blipFill>
                  <pic:spPr>
                    <a:xfrm>
                      <a:off x="0" y="0"/>
                      <a:ext cx="5532120" cy="5372100"/>
                    </a:xfrm>
                    <a:prstGeom prst="rect">
                      <a:avLst/>
                    </a:prstGeom>
                  </pic:spPr>
                </pic:pic>
              </a:graphicData>
            </a:graphic>
          </wp:inline>
        </w:drawing>
      </w:r>
    </w:p>
    <w:p w:rsidR="003B375A" w:rsidRPr="001C26A1" w:rsidRDefault="003B375A" w:rsidP="001C26A1">
      <w:pPr>
        <w:jc w:val="both"/>
        <w:rPr>
          <w:rFonts w:cs="Arial"/>
        </w:rPr>
      </w:pPr>
    </w:p>
    <w:p w:rsidR="003B375A" w:rsidRDefault="007614E1" w:rsidP="00130D7D">
      <w:pPr>
        <w:jc w:val="both"/>
      </w:pPr>
      <w:bookmarkStart w:id="11" w:name="_GoBack"/>
      <w:bookmarkEnd w:id="11"/>
      <w:r>
        <w:lastRenderedPageBreak/>
        <w:t>Referenční seznam</w:t>
      </w:r>
    </w:p>
    <w:p w:rsidR="004552B0" w:rsidRDefault="004552B0" w:rsidP="00130D7D">
      <w:pPr>
        <w:jc w:val="both"/>
      </w:pPr>
    </w:p>
    <w:p w:rsidR="003B375A" w:rsidRPr="007614E1" w:rsidRDefault="003B375A" w:rsidP="007614E1">
      <w:pPr>
        <w:spacing w:line="240" w:lineRule="auto"/>
        <w:jc w:val="both"/>
        <w:rPr>
          <w:rFonts w:cs="Arial"/>
          <w:sz w:val="18"/>
          <w:szCs w:val="18"/>
        </w:rPr>
      </w:pPr>
      <w:r w:rsidRPr="007614E1">
        <w:rPr>
          <w:rFonts w:cs="Arial"/>
          <w:sz w:val="18"/>
          <w:szCs w:val="18"/>
        </w:rPr>
        <w:t xml:space="preserve">ŘÍČAN, P. Psychologie. 1. vyd. Praha : Portál, 2005. ISBN 80-7178-923-2. </w:t>
      </w:r>
    </w:p>
    <w:p w:rsidR="00036C3C" w:rsidRPr="007614E1" w:rsidRDefault="00036C3C" w:rsidP="007614E1">
      <w:pPr>
        <w:spacing w:line="240" w:lineRule="auto"/>
        <w:jc w:val="both"/>
        <w:rPr>
          <w:rFonts w:cs="Arial"/>
          <w:sz w:val="18"/>
          <w:szCs w:val="18"/>
        </w:rPr>
      </w:pPr>
    </w:p>
    <w:p w:rsidR="003B375A" w:rsidRPr="007614E1" w:rsidRDefault="003B375A" w:rsidP="007614E1">
      <w:pPr>
        <w:spacing w:line="240" w:lineRule="auto"/>
        <w:jc w:val="both"/>
        <w:rPr>
          <w:rFonts w:cs="Arial"/>
          <w:sz w:val="18"/>
          <w:szCs w:val="18"/>
        </w:rPr>
      </w:pPr>
      <w:r w:rsidRPr="007614E1">
        <w:rPr>
          <w:rFonts w:cs="Arial"/>
          <w:sz w:val="18"/>
          <w:szCs w:val="18"/>
        </w:rPr>
        <w:t xml:space="preserve">HLAVATÝ, J. Didaktická technika pro učitele. 1. vyd. Praha : Vysoká škola chemicko- </w:t>
      </w:r>
    </w:p>
    <w:p w:rsidR="003B375A" w:rsidRPr="007614E1" w:rsidRDefault="003B375A" w:rsidP="007614E1">
      <w:pPr>
        <w:spacing w:line="240" w:lineRule="auto"/>
        <w:jc w:val="both"/>
        <w:rPr>
          <w:rFonts w:cs="Arial"/>
          <w:sz w:val="18"/>
          <w:szCs w:val="18"/>
        </w:rPr>
      </w:pPr>
      <w:r w:rsidRPr="007614E1">
        <w:rPr>
          <w:rFonts w:cs="Arial"/>
          <w:sz w:val="18"/>
          <w:szCs w:val="18"/>
        </w:rPr>
        <w:t xml:space="preserve">technologická v Praze, 2002. ISBN 80-7080-479-3. </w:t>
      </w:r>
    </w:p>
    <w:p w:rsidR="00036C3C" w:rsidRPr="007614E1" w:rsidRDefault="00036C3C" w:rsidP="007614E1">
      <w:pPr>
        <w:spacing w:line="240" w:lineRule="auto"/>
        <w:jc w:val="both"/>
        <w:rPr>
          <w:rFonts w:cs="Arial"/>
          <w:sz w:val="18"/>
          <w:szCs w:val="18"/>
        </w:rPr>
      </w:pPr>
    </w:p>
    <w:p w:rsidR="00966C3A" w:rsidRPr="007614E1" w:rsidRDefault="00966C3A" w:rsidP="007614E1">
      <w:pPr>
        <w:spacing w:line="240" w:lineRule="auto"/>
        <w:jc w:val="both"/>
        <w:rPr>
          <w:rFonts w:cs="Arial"/>
          <w:sz w:val="18"/>
          <w:szCs w:val="18"/>
        </w:rPr>
      </w:pPr>
      <w:r w:rsidRPr="007614E1">
        <w:rPr>
          <w:rFonts w:cs="Arial"/>
          <w:sz w:val="18"/>
          <w:szCs w:val="18"/>
        </w:rPr>
        <w:t>KOLEKTIV AUTORŮ, Encyklopedický slovník. 1. vyd. Praha : Odeon, 1993. ISBN 80-207-0438-8</w:t>
      </w:r>
    </w:p>
    <w:p w:rsidR="00030695" w:rsidRPr="007614E1" w:rsidRDefault="00030695" w:rsidP="007614E1">
      <w:pPr>
        <w:spacing w:line="240" w:lineRule="auto"/>
        <w:jc w:val="both"/>
        <w:rPr>
          <w:rFonts w:cs="Arial"/>
          <w:sz w:val="18"/>
          <w:szCs w:val="18"/>
        </w:rPr>
      </w:pPr>
    </w:p>
    <w:p w:rsidR="00966C3A" w:rsidRPr="007614E1" w:rsidRDefault="00966C3A" w:rsidP="007614E1">
      <w:pPr>
        <w:spacing w:line="240" w:lineRule="auto"/>
        <w:jc w:val="both"/>
        <w:rPr>
          <w:rFonts w:cs="Arial"/>
          <w:sz w:val="18"/>
          <w:szCs w:val="18"/>
        </w:rPr>
      </w:pPr>
      <w:r w:rsidRPr="007614E1">
        <w:rPr>
          <w:rFonts w:cs="Arial"/>
          <w:sz w:val="18"/>
          <w:szCs w:val="18"/>
        </w:rPr>
        <w:t xml:space="preserve">STERNBERG, R. Kognitivní psychologie. 1. vyd. Praha : Portál, 2002. ISBN 80-7178-376-5 </w:t>
      </w:r>
    </w:p>
    <w:p w:rsidR="00036C3C" w:rsidRPr="007614E1" w:rsidRDefault="00036C3C" w:rsidP="007614E1">
      <w:pPr>
        <w:spacing w:line="240" w:lineRule="auto"/>
        <w:jc w:val="both"/>
        <w:rPr>
          <w:rFonts w:cs="Arial"/>
          <w:sz w:val="18"/>
          <w:szCs w:val="18"/>
        </w:rPr>
      </w:pPr>
    </w:p>
    <w:p w:rsidR="00937890" w:rsidRPr="007614E1" w:rsidRDefault="00966C3A" w:rsidP="007614E1">
      <w:pPr>
        <w:spacing w:line="240" w:lineRule="auto"/>
        <w:jc w:val="both"/>
        <w:rPr>
          <w:rFonts w:cs="Arial"/>
          <w:sz w:val="18"/>
          <w:szCs w:val="18"/>
        </w:rPr>
      </w:pPr>
      <w:r w:rsidRPr="007614E1">
        <w:rPr>
          <w:rFonts w:cs="Arial"/>
          <w:sz w:val="18"/>
          <w:szCs w:val="18"/>
        </w:rPr>
        <w:t xml:space="preserve">CHOUTKA, M., BRKLOVÁ, D., VOTÍK, J. Motorické učení v tělovýchovné a sportovní praxi. 1. vyd. Plzeň : Vydavatelství západočeské univerzity, 1999. ISBN 80-7082-500-6 </w:t>
      </w:r>
    </w:p>
    <w:p w:rsidR="00036C3C" w:rsidRPr="007614E1" w:rsidRDefault="00036C3C" w:rsidP="007614E1">
      <w:pPr>
        <w:spacing w:line="240" w:lineRule="auto"/>
        <w:jc w:val="both"/>
        <w:rPr>
          <w:rFonts w:cs="Arial"/>
          <w:sz w:val="18"/>
          <w:szCs w:val="18"/>
        </w:rPr>
      </w:pPr>
    </w:p>
    <w:p w:rsidR="0095068D" w:rsidRPr="007614E1" w:rsidRDefault="0095068D" w:rsidP="007614E1">
      <w:pPr>
        <w:spacing w:line="240" w:lineRule="auto"/>
        <w:jc w:val="both"/>
        <w:rPr>
          <w:rFonts w:cs="Arial"/>
          <w:sz w:val="18"/>
          <w:szCs w:val="18"/>
        </w:rPr>
      </w:pPr>
      <w:r w:rsidRPr="007614E1">
        <w:rPr>
          <w:rFonts w:cs="Arial"/>
          <w:sz w:val="18"/>
          <w:szCs w:val="18"/>
        </w:rPr>
        <w:t xml:space="preserve">HIGAKI, G. </w:t>
      </w:r>
      <w:proofErr w:type="spellStart"/>
      <w:r w:rsidRPr="007614E1">
        <w:rPr>
          <w:rFonts w:cs="Arial"/>
          <w:sz w:val="18"/>
          <w:szCs w:val="18"/>
        </w:rPr>
        <w:t>Hidden</w:t>
      </w:r>
      <w:proofErr w:type="spellEnd"/>
      <w:r w:rsidRPr="007614E1">
        <w:rPr>
          <w:rFonts w:cs="Arial"/>
          <w:sz w:val="18"/>
          <w:szCs w:val="18"/>
        </w:rPr>
        <w:t xml:space="preserve"> Karate: </w:t>
      </w:r>
      <w:proofErr w:type="spellStart"/>
      <w:r w:rsidRPr="007614E1">
        <w:rPr>
          <w:rFonts w:cs="Arial"/>
          <w:sz w:val="18"/>
          <w:szCs w:val="18"/>
        </w:rPr>
        <w:t>TheTrueBunkaiForTheHeianKatas</w:t>
      </w:r>
      <w:proofErr w:type="spellEnd"/>
      <w:r w:rsidRPr="007614E1">
        <w:rPr>
          <w:rFonts w:cs="Arial"/>
          <w:sz w:val="18"/>
          <w:szCs w:val="18"/>
        </w:rPr>
        <w:t xml:space="preserve"> and </w:t>
      </w:r>
      <w:proofErr w:type="spellStart"/>
      <w:r w:rsidRPr="007614E1">
        <w:rPr>
          <w:rFonts w:cs="Arial"/>
          <w:sz w:val="18"/>
          <w:szCs w:val="18"/>
        </w:rPr>
        <w:t>Naihanchi</w:t>
      </w:r>
      <w:proofErr w:type="spellEnd"/>
      <w:r w:rsidRPr="007614E1">
        <w:rPr>
          <w:rFonts w:cs="Arial"/>
          <w:sz w:val="18"/>
          <w:szCs w:val="18"/>
        </w:rPr>
        <w:t xml:space="preserve">. </w:t>
      </w:r>
      <w:proofErr w:type="spellStart"/>
      <w:r w:rsidRPr="007614E1">
        <w:rPr>
          <w:rFonts w:cs="Arial"/>
          <w:sz w:val="18"/>
          <w:szCs w:val="18"/>
        </w:rPr>
        <w:t>Tokyo</w:t>
      </w:r>
      <w:proofErr w:type="spellEnd"/>
      <w:r w:rsidRPr="007614E1">
        <w:rPr>
          <w:rFonts w:cs="Arial"/>
          <w:sz w:val="18"/>
          <w:szCs w:val="18"/>
        </w:rPr>
        <w:t xml:space="preserve"> : </w:t>
      </w:r>
      <w:proofErr w:type="spellStart"/>
      <w:r w:rsidRPr="007614E1">
        <w:rPr>
          <w:rFonts w:cs="Arial"/>
          <w:sz w:val="18"/>
          <w:szCs w:val="18"/>
        </w:rPr>
        <w:t>koenji</w:t>
      </w:r>
      <w:proofErr w:type="spellEnd"/>
      <w:r w:rsidRPr="007614E1">
        <w:rPr>
          <w:rFonts w:cs="Arial"/>
          <w:sz w:val="18"/>
          <w:szCs w:val="18"/>
        </w:rPr>
        <w:t>, 2005. ISBN 902481-96-0</w:t>
      </w:r>
    </w:p>
    <w:p w:rsidR="004770ED" w:rsidRPr="007614E1" w:rsidRDefault="004770ED" w:rsidP="007614E1">
      <w:pPr>
        <w:spacing w:line="240" w:lineRule="auto"/>
        <w:jc w:val="both"/>
        <w:rPr>
          <w:rFonts w:cs="Arial"/>
          <w:sz w:val="18"/>
          <w:szCs w:val="18"/>
        </w:rPr>
      </w:pPr>
    </w:p>
    <w:p w:rsidR="003B375A" w:rsidRPr="007614E1" w:rsidRDefault="004770ED" w:rsidP="007614E1">
      <w:pPr>
        <w:spacing w:line="240" w:lineRule="auto"/>
        <w:jc w:val="both"/>
        <w:rPr>
          <w:rFonts w:cs="Arial"/>
          <w:sz w:val="18"/>
          <w:szCs w:val="18"/>
        </w:rPr>
      </w:pPr>
      <w:r w:rsidRPr="007614E1">
        <w:rPr>
          <w:rFonts w:cs="Arial"/>
          <w:sz w:val="18"/>
          <w:szCs w:val="18"/>
        </w:rPr>
        <w:t xml:space="preserve">SMIT, S. </w:t>
      </w:r>
      <w:r w:rsidR="00215787" w:rsidRPr="007614E1">
        <w:rPr>
          <w:rFonts w:cs="Arial"/>
          <w:sz w:val="18"/>
          <w:szCs w:val="18"/>
        </w:rPr>
        <w:t>Karate : průvodce bojovým uměním. Praha : Ottovo nakladatelství, s.r.o., 2009. ISBN 978-80-7360-609-1</w:t>
      </w:r>
    </w:p>
    <w:p w:rsidR="007614E1" w:rsidRPr="007614E1" w:rsidRDefault="007614E1" w:rsidP="007614E1">
      <w:pPr>
        <w:spacing w:line="240" w:lineRule="auto"/>
        <w:jc w:val="both"/>
        <w:rPr>
          <w:rFonts w:cs="Arial"/>
          <w:sz w:val="18"/>
          <w:szCs w:val="18"/>
        </w:rPr>
      </w:pPr>
    </w:p>
    <w:p w:rsidR="00190F2A" w:rsidRPr="007614E1" w:rsidRDefault="00190F2A" w:rsidP="007614E1">
      <w:pPr>
        <w:spacing w:line="240" w:lineRule="auto"/>
        <w:jc w:val="both"/>
        <w:rPr>
          <w:rFonts w:cs="Arial"/>
          <w:sz w:val="18"/>
          <w:szCs w:val="18"/>
        </w:rPr>
      </w:pPr>
      <w:r w:rsidRPr="007614E1">
        <w:rPr>
          <w:rFonts w:cs="Arial"/>
          <w:sz w:val="18"/>
          <w:szCs w:val="18"/>
        </w:rPr>
        <w:t>POLICIE ČESKÉ REPUBLIKY. 2017. Statistické přehledy kriminality za rok 2016. www.policie.cz [online].  2017 [cit. 2017-10-10]. Dostupné z : http://www.policie.cz/clanek/statisticke-prehledy-kriminality-za-rok-2016.aspx</w:t>
      </w:r>
    </w:p>
    <w:p w:rsidR="003B375A" w:rsidRPr="007614E1" w:rsidRDefault="003B375A" w:rsidP="007614E1">
      <w:pPr>
        <w:spacing w:line="240" w:lineRule="auto"/>
        <w:jc w:val="both"/>
        <w:rPr>
          <w:rFonts w:cs="Arial"/>
          <w:sz w:val="18"/>
          <w:szCs w:val="18"/>
        </w:rPr>
      </w:pPr>
    </w:p>
    <w:p w:rsidR="009F1DBC" w:rsidRPr="007614E1" w:rsidRDefault="009F1DBC" w:rsidP="007614E1">
      <w:pPr>
        <w:spacing w:line="240" w:lineRule="auto"/>
        <w:jc w:val="both"/>
        <w:rPr>
          <w:rFonts w:cs="Arial"/>
          <w:sz w:val="18"/>
          <w:szCs w:val="18"/>
        </w:rPr>
      </w:pPr>
      <w:r w:rsidRPr="007614E1">
        <w:rPr>
          <w:rFonts w:cs="Arial"/>
          <w:sz w:val="18"/>
          <w:szCs w:val="18"/>
        </w:rPr>
        <w:t>POLICIE ČESKÉ REPUBLIKY. 2017. Statistické přehledy kriminality za rok 2015. www.policie.cz [online].  2016 [cit. 2017-10-10]. Dostupné z : http://www.policie.cz/clanek/statisticke-prehledy-kriminality-za-rok-2015.aspx</w:t>
      </w:r>
    </w:p>
    <w:p w:rsidR="009A5A4D" w:rsidRPr="007614E1" w:rsidRDefault="009A5A4D" w:rsidP="007614E1">
      <w:pPr>
        <w:spacing w:line="240" w:lineRule="auto"/>
        <w:jc w:val="both"/>
        <w:rPr>
          <w:rFonts w:cs="Arial"/>
          <w:sz w:val="18"/>
          <w:szCs w:val="18"/>
        </w:rPr>
      </w:pPr>
    </w:p>
    <w:p w:rsidR="009A5A4D" w:rsidRPr="007614E1" w:rsidRDefault="009A5A4D" w:rsidP="007614E1">
      <w:pPr>
        <w:spacing w:line="240" w:lineRule="auto"/>
        <w:jc w:val="both"/>
        <w:rPr>
          <w:rFonts w:cs="Arial"/>
          <w:sz w:val="18"/>
          <w:szCs w:val="18"/>
        </w:rPr>
      </w:pPr>
      <w:r w:rsidRPr="007614E1">
        <w:rPr>
          <w:rFonts w:cs="Arial"/>
          <w:sz w:val="18"/>
          <w:szCs w:val="18"/>
        </w:rPr>
        <w:t>SPORTVITAL.CZ. Kam až lze zlepšovat světové rekordy? [online].  2013 [cit. 2017-10-10]. Dostupné z : http://www.sportvital.cz/sport/kam-az-lze-zlepsovat-svetove-rekordy</w:t>
      </w:r>
    </w:p>
    <w:p w:rsidR="003B375A" w:rsidRPr="007614E1" w:rsidRDefault="003B375A" w:rsidP="007614E1">
      <w:pPr>
        <w:spacing w:line="240" w:lineRule="auto"/>
        <w:jc w:val="both"/>
        <w:rPr>
          <w:rFonts w:cs="Arial"/>
          <w:sz w:val="18"/>
          <w:szCs w:val="18"/>
        </w:rPr>
      </w:pPr>
    </w:p>
    <w:p w:rsidR="000835A2" w:rsidRPr="007614E1" w:rsidRDefault="000835A2" w:rsidP="007614E1">
      <w:pPr>
        <w:spacing w:line="240" w:lineRule="auto"/>
        <w:jc w:val="both"/>
        <w:rPr>
          <w:rFonts w:cs="Arial"/>
          <w:sz w:val="18"/>
          <w:szCs w:val="18"/>
        </w:rPr>
      </w:pPr>
      <w:r w:rsidRPr="007614E1">
        <w:rPr>
          <w:rFonts w:cs="Arial"/>
          <w:sz w:val="18"/>
          <w:szCs w:val="18"/>
        </w:rPr>
        <w:t xml:space="preserve">UNICEF. </w:t>
      </w:r>
      <w:proofErr w:type="spellStart"/>
      <w:r w:rsidRPr="007614E1">
        <w:rPr>
          <w:rFonts w:cs="Arial"/>
          <w:sz w:val="18"/>
          <w:szCs w:val="18"/>
        </w:rPr>
        <w:t>Hidden</w:t>
      </w:r>
      <w:proofErr w:type="spellEnd"/>
      <w:r w:rsidRPr="007614E1">
        <w:rPr>
          <w:rFonts w:cs="Arial"/>
          <w:sz w:val="18"/>
          <w:szCs w:val="18"/>
        </w:rPr>
        <w:t xml:space="preserve"> in </w:t>
      </w:r>
      <w:proofErr w:type="spellStart"/>
      <w:r w:rsidRPr="007614E1">
        <w:rPr>
          <w:rFonts w:cs="Arial"/>
          <w:sz w:val="18"/>
          <w:szCs w:val="18"/>
        </w:rPr>
        <w:t>plainsight</w:t>
      </w:r>
      <w:proofErr w:type="spellEnd"/>
      <w:r w:rsidRPr="007614E1">
        <w:rPr>
          <w:rFonts w:cs="Arial"/>
          <w:sz w:val="18"/>
          <w:szCs w:val="18"/>
        </w:rPr>
        <w:t xml:space="preserve">. A </w:t>
      </w:r>
      <w:proofErr w:type="spellStart"/>
      <w:r w:rsidRPr="007614E1">
        <w:rPr>
          <w:rFonts w:cs="Arial"/>
          <w:sz w:val="18"/>
          <w:szCs w:val="18"/>
        </w:rPr>
        <w:t>statisticalanalysisofviolenceagainstchildren</w:t>
      </w:r>
      <w:proofErr w:type="spellEnd"/>
      <w:r w:rsidRPr="007614E1">
        <w:rPr>
          <w:rFonts w:cs="Arial"/>
          <w:sz w:val="18"/>
          <w:szCs w:val="18"/>
        </w:rPr>
        <w:t xml:space="preserve">. 2014. New </w:t>
      </w:r>
      <w:proofErr w:type="spellStart"/>
      <w:r w:rsidRPr="007614E1">
        <w:rPr>
          <w:rFonts w:cs="Arial"/>
          <w:sz w:val="18"/>
          <w:szCs w:val="18"/>
        </w:rPr>
        <w:t>york</w:t>
      </w:r>
      <w:proofErr w:type="spellEnd"/>
      <w:r w:rsidRPr="007614E1">
        <w:rPr>
          <w:rFonts w:cs="Arial"/>
          <w:sz w:val="18"/>
          <w:szCs w:val="18"/>
        </w:rPr>
        <w:t>, data.unicef.org, ISBN: 978-92-806-4767-9 [online].  2014 [cit. 2017-10-10]. Dostupné z :http://files.unicef.org/publications/files/Hidden_in_plain_sight_statistical_analysis_EN_3_Sept_2014.pdf</w:t>
      </w:r>
    </w:p>
    <w:p w:rsidR="006B2BE4" w:rsidRPr="007614E1" w:rsidRDefault="006B2BE4" w:rsidP="007614E1">
      <w:pPr>
        <w:spacing w:line="240" w:lineRule="auto"/>
        <w:jc w:val="both"/>
        <w:rPr>
          <w:rFonts w:cs="Arial"/>
          <w:sz w:val="18"/>
          <w:szCs w:val="18"/>
        </w:rPr>
      </w:pPr>
    </w:p>
    <w:p w:rsidR="006B2BE4" w:rsidRPr="007614E1" w:rsidRDefault="006B2BE4" w:rsidP="007614E1">
      <w:pPr>
        <w:spacing w:line="240" w:lineRule="auto"/>
        <w:jc w:val="both"/>
        <w:rPr>
          <w:rFonts w:cs="Arial"/>
          <w:sz w:val="18"/>
          <w:szCs w:val="18"/>
        </w:rPr>
      </w:pPr>
      <w:r w:rsidRPr="007614E1">
        <w:rPr>
          <w:rFonts w:cs="Arial"/>
          <w:sz w:val="18"/>
          <w:szCs w:val="18"/>
        </w:rPr>
        <w:t xml:space="preserve">OSN. </w:t>
      </w:r>
      <w:proofErr w:type="spellStart"/>
      <w:r w:rsidRPr="007614E1">
        <w:rPr>
          <w:rFonts w:cs="Arial"/>
          <w:sz w:val="18"/>
          <w:szCs w:val="18"/>
        </w:rPr>
        <w:t>WorldPopulationprospects</w:t>
      </w:r>
      <w:proofErr w:type="spellEnd"/>
      <w:r w:rsidRPr="007614E1">
        <w:rPr>
          <w:rFonts w:cs="Arial"/>
          <w:sz w:val="18"/>
          <w:szCs w:val="18"/>
        </w:rPr>
        <w:t xml:space="preserve">. </w:t>
      </w:r>
      <w:proofErr w:type="spellStart"/>
      <w:r w:rsidR="00821583" w:rsidRPr="007614E1">
        <w:rPr>
          <w:rFonts w:cs="Arial"/>
          <w:sz w:val="18"/>
          <w:szCs w:val="18"/>
        </w:rPr>
        <w:t>The</w:t>
      </w:r>
      <w:proofErr w:type="spellEnd"/>
      <w:r w:rsidR="00821583" w:rsidRPr="007614E1">
        <w:rPr>
          <w:rFonts w:cs="Arial"/>
          <w:sz w:val="18"/>
          <w:szCs w:val="18"/>
        </w:rPr>
        <w:t xml:space="preserve"> 2015 </w:t>
      </w:r>
      <w:proofErr w:type="spellStart"/>
      <w:r w:rsidR="00821583" w:rsidRPr="007614E1">
        <w:rPr>
          <w:rFonts w:cs="Arial"/>
          <w:sz w:val="18"/>
          <w:szCs w:val="18"/>
        </w:rPr>
        <w:t>Revision</w:t>
      </w:r>
      <w:proofErr w:type="spellEnd"/>
      <w:r w:rsidR="00821583" w:rsidRPr="007614E1">
        <w:rPr>
          <w:rFonts w:cs="Arial"/>
          <w:sz w:val="18"/>
          <w:szCs w:val="18"/>
        </w:rPr>
        <w:t xml:space="preserve">. </w:t>
      </w:r>
      <w:proofErr w:type="spellStart"/>
      <w:r w:rsidR="00821583" w:rsidRPr="007614E1">
        <w:rPr>
          <w:rFonts w:cs="Arial"/>
          <w:sz w:val="18"/>
          <w:szCs w:val="18"/>
        </w:rPr>
        <w:t>KeyFindings</w:t>
      </w:r>
      <w:proofErr w:type="spellEnd"/>
      <w:r w:rsidR="00821583" w:rsidRPr="007614E1">
        <w:rPr>
          <w:rFonts w:cs="Arial"/>
          <w:sz w:val="18"/>
          <w:szCs w:val="18"/>
        </w:rPr>
        <w:t xml:space="preserve"> and </w:t>
      </w:r>
      <w:proofErr w:type="spellStart"/>
      <w:r w:rsidR="00821583" w:rsidRPr="007614E1">
        <w:rPr>
          <w:rFonts w:cs="Arial"/>
          <w:sz w:val="18"/>
          <w:szCs w:val="18"/>
        </w:rPr>
        <w:t>AdvanceTables</w:t>
      </w:r>
      <w:proofErr w:type="spellEnd"/>
      <w:r w:rsidR="00821583" w:rsidRPr="007614E1">
        <w:rPr>
          <w:rFonts w:cs="Arial"/>
          <w:sz w:val="18"/>
          <w:szCs w:val="18"/>
        </w:rPr>
        <w:t xml:space="preserve">. </w:t>
      </w:r>
      <w:r w:rsidRPr="007614E1">
        <w:rPr>
          <w:rFonts w:cs="Arial"/>
          <w:sz w:val="18"/>
          <w:szCs w:val="18"/>
        </w:rPr>
        <w:t xml:space="preserve">2015. New York, </w:t>
      </w:r>
      <w:r w:rsidR="00821583" w:rsidRPr="007614E1">
        <w:rPr>
          <w:rFonts w:cs="Arial"/>
          <w:sz w:val="18"/>
          <w:szCs w:val="18"/>
        </w:rPr>
        <w:t>[online].  2015 [cit. 2017-3-12]. Dostupné z</w:t>
      </w:r>
      <w:r w:rsidR="009F24B9" w:rsidRPr="007614E1">
        <w:rPr>
          <w:rFonts w:cs="Arial"/>
          <w:sz w:val="18"/>
          <w:szCs w:val="18"/>
        </w:rPr>
        <w:t>:  https://esa.un.org/unpd/wpp/publications/files/key_findings_wpp_2015.pdf</w:t>
      </w:r>
    </w:p>
    <w:p w:rsidR="00036C3C" w:rsidRPr="007614E1" w:rsidRDefault="00036C3C" w:rsidP="007614E1">
      <w:pPr>
        <w:spacing w:line="240" w:lineRule="auto"/>
        <w:jc w:val="both"/>
        <w:rPr>
          <w:rFonts w:cs="Arial"/>
          <w:sz w:val="18"/>
          <w:szCs w:val="18"/>
        </w:rPr>
      </w:pPr>
    </w:p>
    <w:p w:rsidR="000835A2" w:rsidRPr="007614E1" w:rsidRDefault="000835A2" w:rsidP="007614E1">
      <w:pPr>
        <w:spacing w:line="240" w:lineRule="auto"/>
        <w:jc w:val="both"/>
        <w:rPr>
          <w:rFonts w:cs="Arial"/>
          <w:sz w:val="18"/>
          <w:szCs w:val="18"/>
        </w:rPr>
      </w:pPr>
      <w:r w:rsidRPr="007614E1">
        <w:rPr>
          <w:rFonts w:cs="Arial"/>
          <w:sz w:val="18"/>
          <w:szCs w:val="18"/>
        </w:rPr>
        <w:t>ZDRAVOTNICKÝDENÍK. Statut úřední osoby je pro nás nesmyslný, říkají záchranáři, ani ministr ho neprosazuje. 2015. [online].  2014 [cit. 2017-10-10]. Dostupné z : http://www.zdravotnickydenik.cz/2015/02/statut-uredni-osoby-je-pro-nas-nesmyslny-rikaji-zachranari-ani-ministr-ho-neprosazuje/</w:t>
      </w:r>
    </w:p>
    <w:p w:rsidR="00036C3C" w:rsidRPr="007614E1" w:rsidRDefault="00036C3C" w:rsidP="007614E1">
      <w:pPr>
        <w:spacing w:line="240" w:lineRule="auto"/>
        <w:jc w:val="both"/>
        <w:rPr>
          <w:rFonts w:cs="Arial"/>
          <w:sz w:val="18"/>
          <w:szCs w:val="18"/>
        </w:rPr>
      </w:pPr>
    </w:p>
    <w:p w:rsidR="000835A2" w:rsidRPr="007614E1" w:rsidRDefault="000835A2" w:rsidP="007614E1">
      <w:pPr>
        <w:spacing w:line="240" w:lineRule="auto"/>
        <w:jc w:val="both"/>
        <w:rPr>
          <w:rFonts w:cs="Arial"/>
          <w:sz w:val="18"/>
          <w:szCs w:val="18"/>
        </w:rPr>
      </w:pPr>
      <w:r w:rsidRPr="007614E1">
        <w:rPr>
          <w:rFonts w:cs="Arial"/>
          <w:sz w:val="18"/>
          <w:szCs w:val="18"/>
        </w:rPr>
        <w:t>POLICIE ČESKÉ REPUBLIKY. 2016. Policie České republiky - KŘP Zlínského kraje. . www.policie.cz [online].  2016 [cit. 2017-10-10]. Dostupné z : http://www.policie.cz/clanek/nejdriv-vyhrozovala-sebeposkozenim-pak-napadla-s-nozem-zachranare-a-policistku.aspx</w:t>
      </w:r>
    </w:p>
    <w:p w:rsidR="00036C3C" w:rsidRPr="007614E1" w:rsidRDefault="00036C3C" w:rsidP="007614E1">
      <w:pPr>
        <w:spacing w:line="240" w:lineRule="auto"/>
        <w:jc w:val="both"/>
        <w:rPr>
          <w:rFonts w:cs="Arial"/>
          <w:sz w:val="18"/>
          <w:szCs w:val="18"/>
        </w:rPr>
      </w:pPr>
    </w:p>
    <w:p w:rsidR="000835A2" w:rsidRPr="007614E1" w:rsidRDefault="000835A2" w:rsidP="007614E1">
      <w:pPr>
        <w:spacing w:line="240" w:lineRule="auto"/>
        <w:jc w:val="both"/>
        <w:rPr>
          <w:rFonts w:cs="Arial"/>
          <w:sz w:val="18"/>
          <w:szCs w:val="18"/>
        </w:rPr>
      </w:pPr>
      <w:r w:rsidRPr="007614E1">
        <w:rPr>
          <w:rFonts w:cs="Arial"/>
          <w:sz w:val="18"/>
          <w:szCs w:val="18"/>
        </w:rPr>
        <w:t>POLICIE ČESKÉ REPUBLIKY. 2014. Policie České republiky - KŘP hlavního města Prahy. www.policie.cz [online].  2014 [cit. 2017-10-10]. Dostupné z : http://www.policie.cz/clanek/spatny-radce-alkohol.aspx</w:t>
      </w:r>
    </w:p>
    <w:p w:rsidR="00036C3C" w:rsidRPr="007614E1" w:rsidRDefault="00036C3C" w:rsidP="007614E1">
      <w:pPr>
        <w:spacing w:line="240" w:lineRule="auto"/>
        <w:jc w:val="both"/>
        <w:rPr>
          <w:rFonts w:cs="Arial"/>
          <w:sz w:val="18"/>
          <w:szCs w:val="18"/>
        </w:rPr>
      </w:pPr>
    </w:p>
    <w:p w:rsidR="006B6D7C" w:rsidRPr="007614E1" w:rsidRDefault="006B6D7C" w:rsidP="007614E1">
      <w:pPr>
        <w:spacing w:line="240" w:lineRule="auto"/>
        <w:jc w:val="both"/>
        <w:rPr>
          <w:rFonts w:cs="Arial"/>
          <w:sz w:val="18"/>
          <w:szCs w:val="18"/>
        </w:rPr>
      </w:pPr>
      <w:r w:rsidRPr="007614E1">
        <w:rPr>
          <w:rFonts w:cs="Arial"/>
          <w:sz w:val="18"/>
          <w:szCs w:val="18"/>
        </w:rPr>
        <w:t>SAMURAJOVI.ESTRANKY.CZ[online].2010 [cit. 2017-24-10]. Dostupné z : http://www.samurajovi.estranky.cz/clanky/www.dsdsfds.cz.html</w:t>
      </w:r>
    </w:p>
    <w:p w:rsidR="00AE131B" w:rsidRPr="007614E1" w:rsidRDefault="00AE131B" w:rsidP="007614E1">
      <w:pPr>
        <w:spacing w:line="240" w:lineRule="auto"/>
        <w:jc w:val="both"/>
        <w:rPr>
          <w:rFonts w:cs="Arial"/>
          <w:sz w:val="18"/>
          <w:szCs w:val="18"/>
        </w:rPr>
      </w:pPr>
    </w:p>
    <w:p w:rsidR="00AE131B" w:rsidRPr="007614E1" w:rsidRDefault="00AE131B" w:rsidP="007614E1">
      <w:pPr>
        <w:spacing w:line="240" w:lineRule="auto"/>
        <w:jc w:val="both"/>
        <w:rPr>
          <w:rFonts w:cs="Arial"/>
          <w:sz w:val="18"/>
          <w:szCs w:val="18"/>
        </w:rPr>
      </w:pPr>
    </w:p>
    <w:p w:rsidR="00AE131B" w:rsidRPr="007614E1" w:rsidRDefault="00AE131B" w:rsidP="007614E1">
      <w:pPr>
        <w:spacing w:line="240" w:lineRule="auto"/>
        <w:jc w:val="both"/>
        <w:rPr>
          <w:rFonts w:cs="Arial"/>
          <w:sz w:val="18"/>
          <w:szCs w:val="18"/>
        </w:rPr>
      </w:pPr>
      <w:r w:rsidRPr="007614E1">
        <w:rPr>
          <w:rFonts w:cs="Arial"/>
          <w:sz w:val="18"/>
          <w:szCs w:val="18"/>
        </w:rPr>
        <w:t>ZBRANĚKVALITNĚ.CZ Skupiny zbrojního průkazu. [online].2017 [cit. 2017-3-12]. Dostupné z :</w:t>
      </w:r>
    </w:p>
    <w:p w:rsidR="00AE131B" w:rsidRPr="007614E1" w:rsidRDefault="00AE131B" w:rsidP="007614E1">
      <w:pPr>
        <w:spacing w:line="240" w:lineRule="auto"/>
        <w:jc w:val="both"/>
        <w:rPr>
          <w:rFonts w:cs="Arial"/>
          <w:sz w:val="18"/>
          <w:szCs w:val="18"/>
        </w:rPr>
      </w:pPr>
      <w:r w:rsidRPr="007614E1">
        <w:rPr>
          <w:rFonts w:cs="Arial"/>
          <w:sz w:val="18"/>
          <w:szCs w:val="18"/>
        </w:rPr>
        <w:t>http://zbranekvalitne.cz/zbrojni-prukaz/skupiny-zbrojniho-prukazu</w:t>
      </w:r>
    </w:p>
    <w:p w:rsidR="00AE131B" w:rsidRPr="007614E1" w:rsidRDefault="00AE131B" w:rsidP="007614E1">
      <w:pPr>
        <w:spacing w:line="240" w:lineRule="auto"/>
        <w:jc w:val="both"/>
        <w:rPr>
          <w:rFonts w:cs="Arial"/>
          <w:sz w:val="18"/>
          <w:szCs w:val="18"/>
        </w:rPr>
      </w:pPr>
    </w:p>
    <w:p w:rsidR="007A47BC" w:rsidRPr="007614E1" w:rsidRDefault="007A47BC" w:rsidP="007614E1">
      <w:pPr>
        <w:spacing w:line="240" w:lineRule="auto"/>
        <w:jc w:val="both"/>
        <w:rPr>
          <w:rFonts w:cs="Arial"/>
          <w:sz w:val="18"/>
          <w:szCs w:val="18"/>
        </w:rPr>
      </w:pPr>
      <w:r w:rsidRPr="007614E1">
        <w:rPr>
          <w:rFonts w:cs="Arial"/>
          <w:sz w:val="18"/>
          <w:szCs w:val="18"/>
        </w:rPr>
        <w:t xml:space="preserve">United </w:t>
      </w:r>
      <w:proofErr w:type="spellStart"/>
      <w:r w:rsidRPr="007614E1">
        <w:rPr>
          <w:rFonts w:cs="Arial"/>
          <w:sz w:val="18"/>
          <w:szCs w:val="18"/>
        </w:rPr>
        <w:t>NationsDesa</w:t>
      </w:r>
      <w:proofErr w:type="spellEnd"/>
      <w:r w:rsidRPr="007614E1">
        <w:rPr>
          <w:rFonts w:cs="Arial"/>
          <w:sz w:val="18"/>
          <w:szCs w:val="18"/>
        </w:rPr>
        <w:t>/</w:t>
      </w:r>
      <w:proofErr w:type="spellStart"/>
      <w:r w:rsidRPr="007614E1">
        <w:rPr>
          <w:rFonts w:cs="Arial"/>
          <w:sz w:val="18"/>
          <w:szCs w:val="18"/>
        </w:rPr>
        <w:t>populationdivision</w:t>
      </w:r>
      <w:proofErr w:type="spellEnd"/>
      <w:r w:rsidRPr="007614E1">
        <w:rPr>
          <w:rFonts w:cs="Arial"/>
          <w:sz w:val="18"/>
          <w:szCs w:val="18"/>
        </w:rPr>
        <w:t xml:space="preserve">. </w:t>
      </w:r>
      <w:proofErr w:type="spellStart"/>
      <w:r w:rsidRPr="007614E1">
        <w:rPr>
          <w:rFonts w:cs="Arial"/>
          <w:sz w:val="18"/>
          <w:szCs w:val="18"/>
        </w:rPr>
        <w:t>Totalpopulation</w:t>
      </w:r>
      <w:proofErr w:type="spellEnd"/>
      <w:r w:rsidRPr="007614E1">
        <w:rPr>
          <w:rFonts w:cs="Arial"/>
          <w:sz w:val="18"/>
          <w:szCs w:val="18"/>
        </w:rPr>
        <w:t>.[online].2017 [cit. 2017-3-12]. Dostupné z : https://esa.un.org/unpd/wpp/Download/Standard/Population/</w:t>
      </w:r>
    </w:p>
    <w:p w:rsidR="003C2537" w:rsidRPr="007614E1" w:rsidRDefault="003C2537" w:rsidP="007614E1">
      <w:pPr>
        <w:spacing w:line="240" w:lineRule="auto"/>
        <w:jc w:val="both"/>
        <w:rPr>
          <w:rFonts w:cs="Arial"/>
          <w:sz w:val="18"/>
          <w:szCs w:val="18"/>
        </w:rPr>
      </w:pPr>
    </w:p>
    <w:p w:rsidR="00C23422" w:rsidRPr="007614E1" w:rsidRDefault="00C23422" w:rsidP="007614E1">
      <w:pPr>
        <w:spacing w:line="240" w:lineRule="auto"/>
        <w:jc w:val="both"/>
        <w:rPr>
          <w:rFonts w:cs="Arial"/>
          <w:sz w:val="18"/>
          <w:szCs w:val="18"/>
        </w:rPr>
      </w:pPr>
      <w:r w:rsidRPr="007614E1">
        <w:rPr>
          <w:rFonts w:cs="Arial"/>
          <w:sz w:val="18"/>
          <w:szCs w:val="18"/>
        </w:rPr>
        <w:t xml:space="preserve">United </w:t>
      </w:r>
      <w:proofErr w:type="spellStart"/>
      <w:r w:rsidRPr="007614E1">
        <w:rPr>
          <w:rFonts w:cs="Arial"/>
          <w:sz w:val="18"/>
          <w:szCs w:val="18"/>
        </w:rPr>
        <w:t>NationsDesa</w:t>
      </w:r>
      <w:proofErr w:type="spellEnd"/>
      <w:r w:rsidRPr="007614E1">
        <w:rPr>
          <w:rFonts w:cs="Arial"/>
          <w:sz w:val="18"/>
          <w:szCs w:val="18"/>
        </w:rPr>
        <w:t>/</w:t>
      </w:r>
      <w:proofErr w:type="spellStart"/>
      <w:r w:rsidRPr="007614E1">
        <w:rPr>
          <w:rFonts w:cs="Arial"/>
          <w:sz w:val="18"/>
          <w:szCs w:val="18"/>
        </w:rPr>
        <w:t>populationdivision</w:t>
      </w:r>
      <w:proofErr w:type="spellEnd"/>
      <w:r w:rsidRPr="007614E1">
        <w:rPr>
          <w:rFonts w:cs="Arial"/>
          <w:sz w:val="18"/>
          <w:szCs w:val="18"/>
        </w:rPr>
        <w:t xml:space="preserve">. </w:t>
      </w:r>
      <w:proofErr w:type="spellStart"/>
      <w:r w:rsidRPr="007614E1">
        <w:rPr>
          <w:rFonts w:cs="Arial"/>
          <w:sz w:val="18"/>
          <w:szCs w:val="18"/>
        </w:rPr>
        <w:t>Lifeexpectancyatbirth</w:t>
      </w:r>
      <w:proofErr w:type="spellEnd"/>
      <w:r w:rsidRPr="007614E1">
        <w:rPr>
          <w:rFonts w:cs="Arial"/>
          <w:sz w:val="18"/>
          <w:szCs w:val="18"/>
        </w:rPr>
        <w:t xml:space="preserve">, </w:t>
      </w:r>
      <w:proofErr w:type="spellStart"/>
      <w:r w:rsidRPr="007614E1">
        <w:rPr>
          <w:rFonts w:cs="Arial"/>
          <w:sz w:val="18"/>
          <w:szCs w:val="18"/>
        </w:rPr>
        <w:t>females</w:t>
      </w:r>
      <w:proofErr w:type="spellEnd"/>
      <w:r w:rsidRPr="007614E1">
        <w:rPr>
          <w:rFonts w:cs="Arial"/>
          <w:sz w:val="18"/>
          <w:szCs w:val="18"/>
        </w:rPr>
        <w:t xml:space="preserve">, medium </w:t>
      </w:r>
      <w:proofErr w:type="spellStart"/>
      <w:r w:rsidRPr="007614E1">
        <w:rPr>
          <w:rFonts w:cs="Arial"/>
          <w:sz w:val="18"/>
          <w:szCs w:val="18"/>
        </w:rPr>
        <w:t>projection</w:t>
      </w:r>
      <w:proofErr w:type="spellEnd"/>
      <w:r w:rsidRPr="007614E1">
        <w:rPr>
          <w:rFonts w:cs="Arial"/>
          <w:sz w:val="18"/>
          <w:szCs w:val="18"/>
        </w:rPr>
        <w:t>. [online].2017 [cit. 2017-3-12]. Dostupné z : https://esa.un.org/unpd/wpp/Download/Standard/Population/</w:t>
      </w:r>
    </w:p>
    <w:p w:rsidR="003B375A" w:rsidRPr="007614E1" w:rsidRDefault="003B375A" w:rsidP="007614E1">
      <w:pPr>
        <w:spacing w:line="240" w:lineRule="auto"/>
        <w:jc w:val="both"/>
        <w:rPr>
          <w:rFonts w:cs="Arial"/>
          <w:sz w:val="18"/>
          <w:szCs w:val="18"/>
        </w:rPr>
      </w:pPr>
    </w:p>
    <w:p w:rsidR="007B6321" w:rsidRPr="007614E1" w:rsidRDefault="007B6321" w:rsidP="007614E1">
      <w:pPr>
        <w:spacing w:line="240" w:lineRule="auto"/>
        <w:jc w:val="both"/>
        <w:rPr>
          <w:rFonts w:cs="Arial"/>
          <w:sz w:val="18"/>
          <w:szCs w:val="18"/>
        </w:rPr>
      </w:pPr>
      <w:proofErr w:type="spellStart"/>
      <w:r w:rsidRPr="007614E1">
        <w:rPr>
          <w:rFonts w:cs="Arial"/>
          <w:sz w:val="18"/>
          <w:szCs w:val="18"/>
        </w:rPr>
        <w:t>Pekara</w:t>
      </w:r>
      <w:proofErr w:type="spellEnd"/>
      <w:r w:rsidRPr="007614E1">
        <w:rPr>
          <w:rFonts w:cs="Arial"/>
          <w:sz w:val="18"/>
          <w:szCs w:val="18"/>
        </w:rPr>
        <w:t xml:space="preserve">, J., Kolouch, P. Urgentní medicína:časopis pro neodkladnou lékařskou péči. </w:t>
      </w:r>
      <w:proofErr w:type="spellStart"/>
      <w:r w:rsidRPr="007614E1">
        <w:rPr>
          <w:rFonts w:cs="Arial"/>
          <w:sz w:val="18"/>
          <w:szCs w:val="18"/>
        </w:rPr>
        <w:t>Mediprax</w:t>
      </w:r>
      <w:proofErr w:type="spellEnd"/>
      <w:r w:rsidRPr="007614E1">
        <w:rPr>
          <w:rFonts w:cs="Arial"/>
          <w:sz w:val="18"/>
          <w:szCs w:val="18"/>
        </w:rPr>
        <w:t xml:space="preserve"> sr. s.r.o. 2016, roč. 19, č.4, s. 34. ISSN 1212-1924 </w:t>
      </w:r>
    </w:p>
    <w:p w:rsidR="007B6321" w:rsidRPr="007614E1" w:rsidRDefault="007B6321" w:rsidP="007614E1">
      <w:pPr>
        <w:spacing w:line="240" w:lineRule="auto"/>
        <w:jc w:val="both"/>
        <w:rPr>
          <w:rFonts w:cs="Arial"/>
          <w:sz w:val="18"/>
          <w:szCs w:val="18"/>
        </w:rPr>
      </w:pPr>
    </w:p>
    <w:p w:rsidR="004C2C18" w:rsidRPr="007614E1" w:rsidRDefault="004C2C18" w:rsidP="007614E1">
      <w:pPr>
        <w:spacing w:line="240" w:lineRule="auto"/>
        <w:jc w:val="both"/>
        <w:rPr>
          <w:rFonts w:cs="Arial"/>
          <w:sz w:val="18"/>
          <w:szCs w:val="18"/>
        </w:rPr>
      </w:pPr>
      <w:r w:rsidRPr="007614E1">
        <w:rPr>
          <w:rFonts w:cs="Arial"/>
          <w:sz w:val="18"/>
          <w:szCs w:val="18"/>
        </w:rPr>
        <w:t xml:space="preserve">Wagner, J. (2006) </w:t>
      </w:r>
      <w:proofErr w:type="spellStart"/>
      <w:r w:rsidRPr="007614E1">
        <w:rPr>
          <w:rFonts w:cs="Arial"/>
          <w:sz w:val="18"/>
          <w:szCs w:val="18"/>
        </w:rPr>
        <w:t>Defensivetacticsforprofessionals</w:t>
      </w:r>
      <w:proofErr w:type="spellEnd"/>
      <w:r w:rsidRPr="007614E1">
        <w:rPr>
          <w:rFonts w:cs="Arial"/>
          <w:sz w:val="18"/>
          <w:szCs w:val="18"/>
        </w:rPr>
        <w:t xml:space="preserve"> and </w:t>
      </w:r>
      <w:proofErr w:type="spellStart"/>
      <w:r w:rsidRPr="007614E1">
        <w:rPr>
          <w:rFonts w:cs="Arial"/>
          <w:sz w:val="18"/>
          <w:szCs w:val="18"/>
        </w:rPr>
        <w:t>civilians</w:t>
      </w:r>
      <w:proofErr w:type="spellEnd"/>
      <w:r w:rsidRPr="007614E1">
        <w:rPr>
          <w:rFonts w:cs="Arial"/>
          <w:sz w:val="18"/>
          <w:szCs w:val="18"/>
        </w:rPr>
        <w:t>: reality-</w:t>
      </w:r>
      <w:proofErr w:type="spellStart"/>
      <w:r w:rsidRPr="007614E1">
        <w:rPr>
          <w:rFonts w:cs="Arial"/>
          <w:sz w:val="18"/>
          <w:szCs w:val="18"/>
        </w:rPr>
        <w:t>based</w:t>
      </w:r>
      <w:proofErr w:type="spellEnd"/>
    </w:p>
    <w:p w:rsidR="004C2C18" w:rsidRPr="007614E1" w:rsidRDefault="004C2C18" w:rsidP="007614E1">
      <w:pPr>
        <w:spacing w:line="240" w:lineRule="auto"/>
        <w:jc w:val="both"/>
        <w:rPr>
          <w:rFonts w:cs="Arial"/>
          <w:sz w:val="18"/>
          <w:szCs w:val="18"/>
        </w:rPr>
      </w:pPr>
      <w:proofErr w:type="spellStart"/>
      <w:r w:rsidRPr="007614E1">
        <w:rPr>
          <w:rFonts w:cs="Arial"/>
          <w:sz w:val="18"/>
          <w:szCs w:val="18"/>
        </w:rPr>
        <w:t>personalprotectionsystem</w:t>
      </w:r>
      <w:proofErr w:type="spellEnd"/>
      <w:r w:rsidRPr="007614E1">
        <w:rPr>
          <w:rFonts w:cs="Arial"/>
          <w:sz w:val="18"/>
          <w:szCs w:val="18"/>
        </w:rPr>
        <w:t>. Madrid: Budo International.</w:t>
      </w:r>
    </w:p>
    <w:p w:rsidR="007C0677" w:rsidRPr="007614E1" w:rsidRDefault="007C0677" w:rsidP="007614E1">
      <w:pPr>
        <w:spacing w:line="240" w:lineRule="auto"/>
        <w:jc w:val="both"/>
        <w:rPr>
          <w:rFonts w:cs="Arial"/>
          <w:sz w:val="18"/>
          <w:szCs w:val="18"/>
        </w:rPr>
      </w:pPr>
    </w:p>
    <w:p w:rsidR="007C0677" w:rsidRPr="007614E1" w:rsidRDefault="007C0677" w:rsidP="007614E1">
      <w:pPr>
        <w:spacing w:line="240" w:lineRule="auto"/>
        <w:jc w:val="both"/>
        <w:rPr>
          <w:rFonts w:cs="Arial"/>
          <w:sz w:val="18"/>
          <w:szCs w:val="18"/>
        </w:rPr>
      </w:pPr>
      <w:r w:rsidRPr="007614E1">
        <w:rPr>
          <w:rFonts w:cs="Arial"/>
          <w:sz w:val="18"/>
          <w:szCs w:val="18"/>
        </w:rPr>
        <w:t xml:space="preserve">COOPER, J. </w:t>
      </w:r>
      <w:proofErr w:type="spellStart"/>
      <w:r w:rsidRPr="007614E1">
        <w:rPr>
          <w:rFonts w:cs="Arial"/>
          <w:sz w:val="18"/>
          <w:szCs w:val="18"/>
        </w:rPr>
        <w:t>Principlesofpersonaldefense.Boulder</w:t>
      </w:r>
      <w:proofErr w:type="spellEnd"/>
      <w:r w:rsidRPr="007614E1">
        <w:rPr>
          <w:rFonts w:cs="Arial"/>
          <w:sz w:val="18"/>
          <w:szCs w:val="18"/>
        </w:rPr>
        <w:t xml:space="preserve">: Paladine </w:t>
      </w:r>
      <w:proofErr w:type="spellStart"/>
      <w:r w:rsidRPr="007614E1">
        <w:rPr>
          <w:rFonts w:cs="Arial"/>
          <w:sz w:val="18"/>
          <w:szCs w:val="18"/>
        </w:rPr>
        <w:t>Press</w:t>
      </w:r>
      <w:proofErr w:type="spellEnd"/>
      <w:r w:rsidRPr="007614E1">
        <w:rPr>
          <w:rFonts w:cs="Arial"/>
          <w:sz w:val="18"/>
          <w:szCs w:val="18"/>
        </w:rPr>
        <w:t>, 2006. ISBN 1581604955</w:t>
      </w:r>
    </w:p>
    <w:p w:rsidR="007C0677" w:rsidRPr="007614E1" w:rsidRDefault="00227388" w:rsidP="007614E1">
      <w:pPr>
        <w:spacing w:line="240" w:lineRule="auto"/>
        <w:jc w:val="both"/>
        <w:rPr>
          <w:rFonts w:cs="Arial"/>
          <w:sz w:val="18"/>
          <w:szCs w:val="18"/>
        </w:rPr>
      </w:pPr>
      <w:r w:rsidRPr="007614E1">
        <w:rPr>
          <w:rFonts w:cs="Arial"/>
          <w:sz w:val="18"/>
          <w:szCs w:val="18"/>
        </w:rPr>
        <w:t xml:space="preserve">SAOTOME. M. Principy </w:t>
      </w:r>
      <w:proofErr w:type="spellStart"/>
      <w:r w:rsidRPr="007614E1">
        <w:rPr>
          <w:rFonts w:cs="Arial"/>
          <w:sz w:val="18"/>
          <w:szCs w:val="18"/>
        </w:rPr>
        <w:t>aikidó</w:t>
      </w:r>
      <w:proofErr w:type="spellEnd"/>
      <w:r w:rsidRPr="007614E1">
        <w:rPr>
          <w:rFonts w:cs="Arial"/>
          <w:sz w:val="18"/>
          <w:szCs w:val="18"/>
        </w:rPr>
        <w:t xml:space="preserve">. Praha : </w:t>
      </w:r>
      <w:proofErr w:type="spellStart"/>
      <w:r w:rsidRPr="007614E1">
        <w:rPr>
          <w:rFonts w:cs="Arial"/>
          <w:sz w:val="18"/>
          <w:szCs w:val="18"/>
        </w:rPr>
        <w:t>Fighterspublications</w:t>
      </w:r>
      <w:proofErr w:type="spellEnd"/>
      <w:r w:rsidRPr="007614E1">
        <w:rPr>
          <w:rFonts w:cs="Arial"/>
          <w:sz w:val="18"/>
          <w:szCs w:val="18"/>
        </w:rPr>
        <w:t>, 2004. ISBN 80-903079-4-9</w:t>
      </w:r>
    </w:p>
    <w:p w:rsidR="008D4173" w:rsidRPr="007614E1" w:rsidRDefault="008D4173" w:rsidP="007614E1">
      <w:pPr>
        <w:spacing w:line="240" w:lineRule="auto"/>
        <w:jc w:val="both"/>
        <w:rPr>
          <w:rFonts w:cs="Arial"/>
          <w:sz w:val="18"/>
          <w:szCs w:val="18"/>
        </w:rPr>
      </w:pPr>
    </w:p>
    <w:p w:rsidR="005F1101" w:rsidRPr="007614E1" w:rsidRDefault="005F1101" w:rsidP="007614E1">
      <w:pPr>
        <w:spacing w:line="240" w:lineRule="auto"/>
        <w:jc w:val="both"/>
        <w:rPr>
          <w:rFonts w:cs="Arial"/>
          <w:sz w:val="18"/>
          <w:szCs w:val="18"/>
        </w:rPr>
      </w:pPr>
      <w:r w:rsidRPr="007614E1">
        <w:rPr>
          <w:rFonts w:cs="Arial"/>
          <w:sz w:val="18"/>
          <w:szCs w:val="18"/>
        </w:rPr>
        <w:t xml:space="preserve">SALÁK, M. Využití </w:t>
      </w:r>
      <w:proofErr w:type="spellStart"/>
      <w:r w:rsidRPr="007614E1">
        <w:rPr>
          <w:rFonts w:cs="Arial"/>
          <w:sz w:val="18"/>
          <w:szCs w:val="18"/>
        </w:rPr>
        <w:t>musado</w:t>
      </w:r>
      <w:proofErr w:type="spellEnd"/>
      <w:r w:rsidRPr="007614E1">
        <w:rPr>
          <w:rFonts w:cs="Arial"/>
          <w:sz w:val="18"/>
          <w:szCs w:val="18"/>
        </w:rPr>
        <w:t xml:space="preserve"> MCS v přípravě příslušníků policie České republiky. Brno:Masarykova Univerzita v Brně, Fakulta sportovních studií, Katedra sportovní edukace, 2006. Bakalářská práce</w:t>
      </w:r>
    </w:p>
    <w:p w:rsidR="008D4173" w:rsidRPr="007614E1" w:rsidRDefault="008D4173" w:rsidP="007614E1">
      <w:pPr>
        <w:spacing w:line="240" w:lineRule="auto"/>
        <w:jc w:val="both"/>
        <w:rPr>
          <w:rFonts w:cs="Arial"/>
          <w:sz w:val="18"/>
          <w:szCs w:val="18"/>
        </w:rPr>
      </w:pPr>
    </w:p>
    <w:p w:rsidR="00D922FF" w:rsidRPr="007614E1" w:rsidRDefault="00D922FF" w:rsidP="007614E1">
      <w:pPr>
        <w:spacing w:line="240" w:lineRule="auto"/>
        <w:jc w:val="both"/>
        <w:rPr>
          <w:rFonts w:cs="Arial"/>
          <w:sz w:val="18"/>
          <w:szCs w:val="18"/>
        </w:rPr>
      </w:pPr>
      <w:r w:rsidRPr="007614E1">
        <w:rPr>
          <w:rFonts w:cs="Arial"/>
          <w:sz w:val="18"/>
          <w:szCs w:val="18"/>
        </w:rPr>
        <w:t xml:space="preserve">RÝČ, B., PETRŮ, V. Sebeobrana pro ženy. Praha: </w:t>
      </w:r>
      <w:proofErr w:type="spellStart"/>
      <w:r w:rsidRPr="007614E1">
        <w:rPr>
          <w:rFonts w:cs="Arial"/>
          <w:sz w:val="18"/>
          <w:szCs w:val="18"/>
        </w:rPr>
        <w:t>Grada</w:t>
      </w:r>
      <w:proofErr w:type="spellEnd"/>
      <w:r w:rsidRPr="007614E1">
        <w:rPr>
          <w:rFonts w:cs="Arial"/>
          <w:sz w:val="18"/>
          <w:szCs w:val="18"/>
        </w:rPr>
        <w:t>, 2010. ISBN 978-80-247-3145-2</w:t>
      </w:r>
    </w:p>
    <w:p w:rsidR="00D922FF" w:rsidRPr="007614E1" w:rsidRDefault="00D922FF" w:rsidP="007614E1">
      <w:pPr>
        <w:spacing w:line="240" w:lineRule="auto"/>
        <w:jc w:val="both"/>
        <w:rPr>
          <w:rFonts w:cs="Arial"/>
          <w:sz w:val="18"/>
          <w:szCs w:val="18"/>
        </w:rPr>
      </w:pPr>
    </w:p>
    <w:p w:rsidR="00472504" w:rsidRPr="007614E1" w:rsidRDefault="00472504" w:rsidP="007614E1">
      <w:pPr>
        <w:spacing w:line="240" w:lineRule="auto"/>
        <w:jc w:val="both"/>
        <w:rPr>
          <w:rFonts w:cs="Arial"/>
          <w:sz w:val="18"/>
          <w:szCs w:val="18"/>
        </w:rPr>
      </w:pPr>
      <w:r w:rsidRPr="007614E1">
        <w:rPr>
          <w:rFonts w:cs="Arial"/>
          <w:sz w:val="18"/>
          <w:szCs w:val="18"/>
        </w:rPr>
        <w:t>SVOBODA, J. Čas lovců: Aktualizované dějiny paleolitu. Brno : Akademické nakladatelství CERM, 2009. 298ISBN 978-80-7204-628-7</w:t>
      </w:r>
    </w:p>
    <w:p w:rsidR="00472504" w:rsidRPr="007614E1" w:rsidRDefault="00472504" w:rsidP="007614E1">
      <w:pPr>
        <w:spacing w:line="240" w:lineRule="auto"/>
        <w:jc w:val="both"/>
        <w:rPr>
          <w:rFonts w:cs="Arial"/>
          <w:sz w:val="18"/>
          <w:szCs w:val="18"/>
        </w:rPr>
      </w:pPr>
    </w:p>
    <w:p w:rsidR="00472504" w:rsidRPr="007614E1" w:rsidRDefault="0018319D" w:rsidP="007614E1">
      <w:pPr>
        <w:spacing w:line="240" w:lineRule="auto"/>
        <w:jc w:val="both"/>
        <w:rPr>
          <w:rFonts w:cs="Arial"/>
          <w:sz w:val="18"/>
          <w:szCs w:val="18"/>
        </w:rPr>
      </w:pPr>
      <w:r w:rsidRPr="007614E1">
        <w:rPr>
          <w:rFonts w:cs="Arial"/>
          <w:sz w:val="18"/>
          <w:szCs w:val="18"/>
        </w:rPr>
        <w:t>ŠTORCH, E. Lovci mamutů. Praha : Albatros, 1980. ISBN 13-245-KMČ-80</w:t>
      </w:r>
    </w:p>
    <w:p w:rsidR="00D53DBB" w:rsidRPr="007614E1" w:rsidRDefault="00D53DBB" w:rsidP="007614E1">
      <w:pPr>
        <w:spacing w:line="240" w:lineRule="auto"/>
        <w:jc w:val="both"/>
        <w:rPr>
          <w:rFonts w:cs="Arial"/>
          <w:sz w:val="18"/>
          <w:szCs w:val="18"/>
        </w:rPr>
      </w:pPr>
    </w:p>
    <w:p w:rsidR="00D53DBB" w:rsidRPr="007614E1" w:rsidRDefault="00D53DBB" w:rsidP="007614E1">
      <w:pPr>
        <w:spacing w:line="240" w:lineRule="auto"/>
        <w:jc w:val="both"/>
        <w:rPr>
          <w:rFonts w:cs="Arial"/>
          <w:sz w:val="18"/>
          <w:szCs w:val="18"/>
        </w:rPr>
      </w:pPr>
      <w:r w:rsidRPr="007614E1">
        <w:rPr>
          <w:rFonts w:cs="Arial"/>
          <w:sz w:val="18"/>
          <w:szCs w:val="18"/>
        </w:rPr>
        <w:t xml:space="preserve">BENEŠ, Jan. Člověk. Praha : Mladá fronta, 1994. </w:t>
      </w:r>
      <w:hyperlink r:id="rId19" w:tooltip="International Standard Book Number" w:history="1">
        <w:r w:rsidRPr="007614E1">
          <w:rPr>
            <w:rStyle w:val="Hypertextovodkaz"/>
            <w:rFonts w:cs="Arial"/>
            <w:sz w:val="18"/>
            <w:szCs w:val="18"/>
          </w:rPr>
          <w:t>ISBN</w:t>
        </w:r>
      </w:hyperlink>
      <w:hyperlink r:id="rId20" w:tooltip="Speciální:Zdroje knih/80-204-0460-0" w:history="1">
        <w:r w:rsidRPr="007614E1">
          <w:rPr>
            <w:rStyle w:val="Hypertextovodkaz"/>
            <w:rFonts w:cs="Arial"/>
            <w:sz w:val="18"/>
            <w:szCs w:val="18"/>
          </w:rPr>
          <w:t>80-204-0460-0</w:t>
        </w:r>
      </w:hyperlink>
    </w:p>
    <w:p w:rsidR="00D53DBB" w:rsidRPr="007614E1" w:rsidRDefault="00D53DBB" w:rsidP="007614E1">
      <w:pPr>
        <w:spacing w:line="240" w:lineRule="auto"/>
        <w:jc w:val="both"/>
        <w:rPr>
          <w:rFonts w:cs="Arial"/>
          <w:sz w:val="18"/>
          <w:szCs w:val="18"/>
        </w:rPr>
      </w:pPr>
    </w:p>
    <w:p w:rsidR="008A2A63" w:rsidRPr="007614E1" w:rsidRDefault="00A2755A" w:rsidP="007614E1">
      <w:pPr>
        <w:spacing w:line="240" w:lineRule="auto"/>
        <w:jc w:val="both"/>
        <w:rPr>
          <w:rFonts w:cs="Arial"/>
          <w:sz w:val="18"/>
          <w:szCs w:val="18"/>
        </w:rPr>
      </w:pPr>
      <w:r w:rsidRPr="007614E1">
        <w:rPr>
          <w:rFonts w:cs="Arial"/>
          <w:sz w:val="18"/>
          <w:szCs w:val="18"/>
        </w:rPr>
        <w:t>SLOVNIK-CIZICH-SLOV.[online].  2006-2017 [cit. 2017-27-10]. Dostupné z : http://www.slovnik-cizich-slov.net/feudalizace/</w:t>
      </w:r>
    </w:p>
    <w:p w:rsidR="006C5E55" w:rsidRPr="007614E1" w:rsidRDefault="006C5E55" w:rsidP="007614E1">
      <w:pPr>
        <w:spacing w:line="240" w:lineRule="auto"/>
        <w:jc w:val="both"/>
        <w:rPr>
          <w:rFonts w:cs="Arial"/>
          <w:sz w:val="18"/>
          <w:szCs w:val="18"/>
        </w:rPr>
      </w:pPr>
    </w:p>
    <w:p w:rsidR="006C5E55" w:rsidRPr="007614E1" w:rsidRDefault="006C5E55" w:rsidP="007614E1">
      <w:pPr>
        <w:spacing w:line="240" w:lineRule="auto"/>
        <w:jc w:val="both"/>
        <w:rPr>
          <w:rFonts w:cs="Arial"/>
          <w:sz w:val="18"/>
          <w:szCs w:val="18"/>
        </w:rPr>
      </w:pPr>
      <w:proofErr w:type="spellStart"/>
      <w:r w:rsidRPr="007614E1">
        <w:rPr>
          <w:rFonts w:cs="Arial"/>
          <w:sz w:val="18"/>
          <w:szCs w:val="18"/>
        </w:rPr>
        <w:t>Aikidó</w:t>
      </w:r>
      <w:proofErr w:type="spellEnd"/>
      <w:r w:rsidRPr="007614E1">
        <w:rPr>
          <w:rFonts w:cs="Arial"/>
          <w:sz w:val="18"/>
          <w:szCs w:val="18"/>
        </w:rPr>
        <w:t xml:space="preserve"> - cesta harmonie, Fojtík Ivan, </w:t>
      </w:r>
      <w:proofErr w:type="spellStart"/>
      <w:r w:rsidRPr="007614E1">
        <w:rPr>
          <w:rFonts w:cs="Arial"/>
          <w:sz w:val="18"/>
          <w:szCs w:val="18"/>
        </w:rPr>
        <w:t>Ilustr</w:t>
      </w:r>
      <w:proofErr w:type="spellEnd"/>
      <w:r w:rsidRPr="007614E1">
        <w:rPr>
          <w:rFonts w:cs="Arial"/>
          <w:sz w:val="18"/>
          <w:szCs w:val="18"/>
        </w:rPr>
        <w:t>.  Bronislav Kračmar - 1.vyd. - Praha: Naše vojsko, 1993 - 112 s.  ISBN 80-8046-020-5</w:t>
      </w:r>
    </w:p>
    <w:p w:rsidR="009D3031" w:rsidRPr="007614E1" w:rsidRDefault="009D3031" w:rsidP="007614E1">
      <w:pPr>
        <w:spacing w:line="240" w:lineRule="auto"/>
        <w:jc w:val="both"/>
        <w:rPr>
          <w:rFonts w:cs="Arial"/>
          <w:sz w:val="18"/>
          <w:szCs w:val="18"/>
        </w:rPr>
      </w:pPr>
    </w:p>
    <w:p w:rsidR="009D3031" w:rsidRPr="007614E1" w:rsidRDefault="009D3031" w:rsidP="007614E1">
      <w:pPr>
        <w:spacing w:line="240" w:lineRule="auto"/>
        <w:jc w:val="both"/>
        <w:rPr>
          <w:rFonts w:cs="Arial"/>
          <w:sz w:val="18"/>
          <w:szCs w:val="18"/>
        </w:rPr>
      </w:pPr>
      <w:r w:rsidRPr="007614E1">
        <w:rPr>
          <w:rFonts w:cs="Arial"/>
          <w:sz w:val="18"/>
          <w:szCs w:val="18"/>
        </w:rPr>
        <w:t>PROCHOROV, A, M. Sovětský encyklopedický slovník.  Sovětská encyklopedie, Moskva : 1985. 3. vydání. ISBN 007 (01) - 85</w:t>
      </w:r>
    </w:p>
    <w:p w:rsidR="009D3031" w:rsidRPr="007614E1" w:rsidRDefault="009D3031" w:rsidP="007614E1">
      <w:pPr>
        <w:spacing w:line="240" w:lineRule="auto"/>
        <w:jc w:val="both"/>
        <w:rPr>
          <w:rFonts w:cs="Arial"/>
          <w:sz w:val="18"/>
          <w:szCs w:val="18"/>
        </w:rPr>
      </w:pPr>
    </w:p>
    <w:p w:rsidR="009D3031" w:rsidRPr="007614E1" w:rsidRDefault="009D3031" w:rsidP="007614E1">
      <w:pPr>
        <w:spacing w:line="240" w:lineRule="auto"/>
        <w:jc w:val="both"/>
        <w:rPr>
          <w:rFonts w:cs="Arial"/>
          <w:sz w:val="18"/>
          <w:szCs w:val="18"/>
        </w:rPr>
      </w:pPr>
      <w:r w:rsidRPr="007614E1">
        <w:rPr>
          <w:rFonts w:cs="Arial"/>
          <w:sz w:val="18"/>
          <w:szCs w:val="18"/>
        </w:rPr>
        <w:t>PÁVEK, F. Encyklopedie tělesné kultury. ÚV ČSTV, Praha : 1963. ISBN 27-074-63</w:t>
      </w:r>
    </w:p>
    <w:p w:rsidR="009D3031" w:rsidRPr="007614E1" w:rsidRDefault="009D3031" w:rsidP="007614E1">
      <w:pPr>
        <w:spacing w:line="240" w:lineRule="auto"/>
        <w:jc w:val="both"/>
        <w:rPr>
          <w:rFonts w:cs="Arial"/>
          <w:sz w:val="18"/>
          <w:szCs w:val="18"/>
        </w:rPr>
      </w:pPr>
    </w:p>
    <w:p w:rsidR="003106EF" w:rsidRPr="007614E1" w:rsidRDefault="00F60054" w:rsidP="007614E1">
      <w:pPr>
        <w:spacing w:line="240" w:lineRule="auto"/>
        <w:jc w:val="both"/>
        <w:rPr>
          <w:rFonts w:cs="Arial"/>
          <w:sz w:val="18"/>
          <w:szCs w:val="18"/>
        </w:rPr>
      </w:pPr>
      <w:r w:rsidRPr="007614E1">
        <w:rPr>
          <w:rFonts w:cs="Arial"/>
          <w:sz w:val="18"/>
          <w:szCs w:val="18"/>
        </w:rPr>
        <w:t>FILIPSKÝ, J. a kol.</w:t>
      </w:r>
      <w:r w:rsidR="003106EF" w:rsidRPr="007614E1">
        <w:rPr>
          <w:rFonts w:cs="Arial"/>
          <w:sz w:val="18"/>
          <w:szCs w:val="18"/>
        </w:rPr>
        <w:t xml:space="preserve"> Dějiny světa. </w:t>
      </w:r>
      <w:r w:rsidRPr="007614E1">
        <w:rPr>
          <w:rFonts w:cs="Arial"/>
          <w:sz w:val="18"/>
          <w:szCs w:val="18"/>
        </w:rPr>
        <w:t xml:space="preserve">Původní anglické vydání </w:t>
      </w:r>
      <w:proofErr w:type="spellStart"/>
      <w:r w:rsidRPr="007614E1">
        <w:rPr>
          <w:rFonts w:cs="Arial"/>
          <w:sz w:val="18"/>
          <w:szCs w:val="18"/>
        </w:rPr>
        <w:t>HistoryoftheWorld</w:t>
      </w:r>
      <w:proofErr w:type="spellEnd"/>
      <w:r w:rsidRPr="007614E1">
        <w:rPr>
          <w:rFonts w:cs="Arial"/>
          <w:sz w:val="18"/>
          <w:szCs w:val="18"/>
        </w:rPr>
        <w:t xml:space="preserve">. </w:t>
      </w:r>
      <w:proofErr w:type="spellStart"/>
      <w:r w:rsidR="003106EF" w:rsidRPr="007614E1">
        <w:rPr>
          <w:rFonts w:cs="Arial"/>
          <w:sz w:val="18"/>
          <w:szCs w:val="18"/>
        </w:rPr>
        <w:t>Slovart</w:t>
      </w:r>
      <w:proofErr w:type="spellEnd"/>
      <w:r w:rsidR="003106EF" w:rsidRPr="007614E1">
        <w:rPr>
          <w:rFonts w:cs="Arial"/>
          <w:sz w:val="18"/>
          <w:szCs w:val="18"/>
        </w:rPr>
        <w:t>, Praha : 2005. ISBN 80-7209-745-8</w:t>
      </w:r>
    </w:p>
    <w:p w:rsidR="003106EF" w:rsidRPr="007614E1" w:rsidRDefault="003106EF" w:rsidP="007614E1">
      <w:pPr>
        <w:spacing w:line="240" w:lineRule="auto"/>
        <w:jc w:val="both"/>
        <w:rPr>
          <w:rFonts w:cs="Arial"/>
          <w:sz w:val="18"/>
          <w:szCs w:val="18"/>
        </w:rPr>
      </w:pPr>
    </w:p>
    <w:p w:rsidR="003106EF" w:rsidRPr="007614E1" w:rsidRDefault="00643416" w:rsidP="007614E1">
      <w:pPr>
        <w:spacing w:line="240" w:lineRule="auto"/>
        <w:jc w:val="both"/>
        <w:rPr>
          <w:rFonts w:cs="Arial"/>
          <w:sz w:val="18"/>
          <w:szCs w:val="18"/>
        </w:rPr>
      </w:pPr>
      <w:r w:rsidRPr="007614E1">
        <w:rPr>
          <w:rFonts w:cs="Arial"/>
          <w:sz w:val="18"/>
          <w:szCs w:val="18"/>
        </w:rPr>
        <w:t>BADEL, CH</w:t>
      </w:r>
      <w:r w:rsidR="003106EF" w:rsidRPr="007614E1">
        <w:rPr>
          <w:rFonts w:cs="Arial"/>
          <w:sz w:val="18"/>
          <w:szCs w:val="18"/>
        </w:rPr>
        <w:t>.</w:t>
      </w:r>
      <w:r w:rsidRPr="007614E1">
        <w:rPr>
          <w:rFonts w:cs="Arial"/>
          <w:sz w:val="18"/>
          <w:szCs w:val="18"/>
        </w:rPr>
        <w:t xml:space="preserve"> a kol.</w:t>
      </w:r>
      <w:r w:rsidR="003106EF" w:rsidRPr="007614E1">
        <w:rPr>
          <w:rFonts w:cs="Arial"/>
          <w:sz w:val="18"/>
          <w:szCs w:val="18"/>
        </w:rPr>
        <w:t xml:space="preserve"> Tvůrci světových dějin. Mladá léta. Bratislava : 2002. ISBN 80-06-01238-5 </w:t>
      </w:r>
    </w:p>
    <w:p w:rsidR="003106EF" w:rsidRPr="007614E1" w:rsidRDefault="003106EF" w:rsidP="007614E1">
      <w:pPr>
        <w:spacing w:line="240" w:lineRule="auto"/>
        <w:jc w:val="both"/>
        <w:rPr>
          <w:rFonts w:cs="Arial"/>
          <w:sz w:val="18"/>
          <w:szCs w:val="18"/>
        </w:rPr>
      </w:pPr>
    </w:p>
    <w:p w:rsidR="007B2B5C" w:rsidRPr="007614E1" w:rsidRDefault="007B2B5C" w:rsidP="007614E1">
      <w:pPr>
        <w:spacing w:line="240" w:lineRule="auto"/>
        <w:jc w:val="both"/>
        <w:rPr>
          <w:rFonts w:cs="Arial"/>
          <w:sz w:val="18"/>
          <w:szCs w:val="18"/>
        </w:rPr>
      </w:pPr>
      <w:r w:rsidRPr="007614E1">
        <w:rPr>
          <w:rFonts w:cs="Arial"/>
          <w:sz w:val="18"/>
          <w:szCs w:val="18"/>
        </w:rPr>
        <w:t>PILIN, l., BELOV, A. Hliněné knihy. Mladá fronta. Praha : 1956. 1004 publikace</w:t>
      </w:r>
    </w:p>
    <w:p w:rsidR="004862D6" w:rsidRPr="007614E1" w:rsidRDefault="004862D6" w:rsidP="007614E1">
      <w:pPr>
        <w:spacing w:line="240" w:lineRule="auto"/>
        <w:jc w:val="both"/>
        <w:rPr>
          <w:rFonts w:cs="Arial"/>
          <w:sz w:val="18"/>
          <w:szCs w:val="18"/>
        </w:rPr>
      </w:pPr>
    </w:p>
    <w:p w:rsidR="004862D6" w:rsidRPr="007614E1" w:rsidRDefault="004862D6" w:rsidP="007614E1">
      <w:pPr>
        <w:spacing w:line="240" w:lineRule="auto"/>
        <w:jc w:val="both"/>
        <w:rPr>
          <w:rFonts w:cs="Arial"/>
          <w:sz w:val="18"/>
          <w:szCs w:val="18"/>
        </w:rPr>
      </w:pPr>
      <w:r w:rsidRPr="007614E1">
        <w:rPr>
          <w:rFonts w:cs="Arial"/>
          <w:sz w:val="18"/>
          <w:szCs w:val="18"/>
        </w:rPr>
        <w:t xml:space="preserve">ŠÍP, J. Kořeny </w:t>
      </w:r>
      <w:proofErr w:type="spellStart"/>
      <w:r w:rsidRPr="007614E1">
        <w:rPr>
          <w:rFonts w:cs="Arial"/>
          <w:sz w:val="18"/>
          <w:szCs w:val="18"/>
        </w:rPr>
        <w:t>budo</w:t>
      </w:r>
      <w:proofErr w:type="spellEnd"/>
      <w:r w:rsidRPr="007614E1">
        <w:rPr>
          <w:rFonts w:cs="Arial"/>
          <w:sz w:val="18"/>
          <w:szCs w:val="18"/>
        </w:rPr>
        <w:t xml:space="preserve">. Překlad anglických textů, 2012. Bez nakladatele. </w:t>
      </w:r>
    </w:p>
    <w:p w:rsidR="00A21BEA" w:rsidRPr="007614E1" w:rsidRDefault="00A21BEA" w:rsidP="007614E1">
      <w:pPr>
        <w:spacing w:line="240" w:lineRule="auto"/>
        <w:jc w:val="both"/>
        <w:rPr>
          <w:rFonts w:cs="Arial"/>
          <w:sz w:val="18"/>
          <w:szCs w:val="18"/>
        </w:rPr>
      </w:pPr>
    </w:p>
    <w:p w:rsidR="00A21BEA" w:rsidRPr="007614E1" w:rsidRDefault="00A21BEA" w:rsidP="007614E1">
      <w:pPr>
        <w:spacing w:line="240" w:lineRule="auto"/>
        <w:jc w:val="both"/>
        <w:rPr>
          <w:rFonts w:cs="Arial"/>
          <w:sz w:val="18"/>
          <w:szCs w:val="18"/>
        </w:rPr>
      </w:pPr>
      <w:r w:rsidRPr="007614E1">
        <w:rPr>
          <w:rFonts w:cs="Arial"/>
          <w:sz w:val="18"/>
          <w:szCs w:val="18"/>
        </w:rPr>
        <w:t>VÁGNEROVÁ, M. Psychopatologie pro pomáhající profese. Portál, Praha : 1999. ISBN 80-7178-496-6</w:t>
      </w:r>
    </w:p>
    <w:p w:rsidR="00A879DD" w:rsidRPr="007614E1" w:rsidRDefault="00A879DD" w:rsidP="007614E1">
      <w:pPr>
        <w:spacing w:line="240" w:lineRule="auto"/>
        <w:jc w:val="both"/>
        <w:rPr>
          <w:rFonts w:cs="Arial"/>
          <w:sz w:val="18"/>
          <w:szCs w:val="18"/>
        </w:rPr>
      </w:pPr>
    </w:p>
    <w:p w:rsidR="007614E1" w:rsidRPr="007614E1" w:rsidRDefault="007614E1" w:rsidP="007614E1">
      <w:pPr>
        <w:spacing w:line="240" w:lineRule="auto"/>
        <w:jc w:val="both"/>
        <w:rPr>
          <w:rFonts w:cs="Arial"/>
          <w:sz w:val="18"/>
          <w:szCs w:val="18"/>
        </w:rPr>
      </w:pPr>
      <w:r w:rsidRPr="007614E1">
        <w:rPr>
          <w:rFonts w:cs="Arial"/>
          <w:sz w:val="18"/>
          <w:szCs w:val="18"/>
        </w:rPr>
        <w:t xml:space="preserve">BERÁNEK, V. </w:t>
      </w:r>
      <w:proofErr w:type="spellStart"/>
      <w:r w:rsidRPr="007614E1">
        <w:rPr>
          <w:rFonts w:cs="Arial"/>
          <w:sz w:val="18"/>
          <w:szCs w:val="18"/>
        </w:rPr>
        <w:t>Innovation</w:t>
      </w:r>
      <w:proofErr w:type="spellEnd"/>
      <w:r w:rsidRPr="007614E1">
        <w:rPr>
          <w:rFonts w:cs="Arial"/>
          <w:sz w:val="18"/>
          <w:szCs w:val="18"/>
        </w:rPr>
        <w:t xml:space="preserve"> and </w:t>
      </w:r>
      <w:proofErr w:type="spellStart"/>
      <w:r w:rsidRPr="007614E1">
        <w:rPr>
          <w:rFonts w:cs="Arial"/>
          <w:sz w:val="18"/>
          <w:szCs w:val="18"/>
        </w:rPr>
        <w:t>Injury</w:t>
      </w:r>
      <w:proofErr w:type="spellEnd"/>
      <w:r w:rsidRPr="007614E1">
        <w:rPr>
          <w:rFonts w:cs="Arial"/>
          <w:sz w:val="18"/>
          <w:szCs w:val="18"/>
        </w:rPr>
        <w:t xml:space="preserve"> </w:t>
      </w:r>
      <w:proofErr w:type="spellStart"/>
      <w:r w:rsidRPr="007614E1">
        <w:rPr>
          <w:rFonts w:cs="Arial"/>
          <w:sz w:val="18"/>
          <w:szCs w:val="18"/>
        </w:rPr>
        <w:t>Prevention</w:t>
      </w:r>
      <w:proofErr w:type="spellEnd"/>
      <w:r w:rsidRPr="007614E1">
        <w:rPr>
          <w:rFonts w:cs="Arial"/>
          <w:sz w:val="18"/>
          <w:szCs w:val="18"/>
        </w:rPr>
        <w:t xml:space="preserve"> in </w:t>
      </w:r>
      <w:proofErr w:type="spellStart"/>
      <w:r w:rsidRPr="007614E1">
        <w:rPr>
          <w:rFonts w:cs="Arial"/>
          <w:sz w:val="18"/>
          <w:szCs w:val="18"/>
        </w:rPr>
        <w:t>Teaching</w:t>
      </w:r>
      <w:proofErr w:type="spellEnd"/>
      <w:r w:rsidRPr="007614E1">
        <w:rPr>
          <w:rFonts w:cs="Arial"/>
          <w:sz w:val="18"/>
          <w:szCs w:val="18"/>
        </w:rPr>
        <w:t xml:space="preserve"> Professional </w:t>
      </w:r>
      <w:proofErr w:type="spellStart"/>
      <w:r w:rsidRPr="007614E1">
        <w:rPr>
          <w:rFonts w:cs="Arial"/>
          <w:sz w:val="18"/>
          <w:szCs w:val="18"/>
        </w:rPr>
        <w:t>Self-Defensefor</w:t>
      </w:r>
      <w:proofErr w:type="spellEnd"/>
      <w:r w:rsidRPr="007614E1">
        <w:rPr>
          <w:rFonts w:cs="Arial"/>
          <w:sz w:val="18"/>
          <w:szCs w:val="18"/>
        </w:rPr>
        <w:t xml:space="preserve"> IRS </w:t>
      </w:r>
      <w:proofErr w:type="spellStart"/>
      <w:r w:rsidRPr="007614E1">
        <w:rPr>
          <w:rFonts w:cs="Arial"/>
          <w:sz w:val="18"/>
          <w:szCs w:val="18"/>
        </w:rPr>
        <w:t>Specialized</w:t>
      </w:r>
      <w:proofErr w:type="spellEnd"/>
      <w:r w:rsidRPr="007614E1">
        <w:rPr>
          <w:rFonts w:cs="Arial"/>
          <w:sz w:val="18"/>
          <w:szCs w:val="18"/>
        </w:rPr>
        <w:t xml:space="preserve"> </w:t>
      </w:r>
      <w:proofErr w:type="spellStart"/>
      <w:r w:rsidRPr="007614E1">
        <w:rPr>
          <w:rFonts w:cs="Arial"/>
          <w:sz w:val="18"/>
          <w:szCs w:val="18"/>
        </w:rPr>
        <w:t>Professions</w:t>
      </w:r>
      <w:proofErr w:type="spellEnd"/>
      <w:r w:rsidRPr="007614E1">
        <w:rPr>
          <w:rFonts w:cs="Arial"/>
          <w:sz w:val="18"/>
          <w:szCs w:val="18"/>
        </w:rPr>
        <w:t>. 1. vyd. Plzeň : Západočeská univerzita, 2021, 124 s., ISBN 978-80-261-1013-2, https://doi.org/10.24132/ZCU.2021.10507</w:t>
      </w:r>
    </w:p>
    <w:p w:rsidR="007614E1" w:rsidRPr="007614E1" w:rsidRDefault="007614E1" w:rsidP="007614E1">
      <w:pPr>
        <w:spacing w:line="240" w:lineRule="auto"/>
        <w:jc w:val="both"/>
        <w:rPr>
          <w:rFonts w:cs="Arial"/>
          <w:snapToGrid w:val="0"/>
          <w:sz w:val="18"/>
          <w:szCs w:val="18"/>
        </w:rPr>
      </w:pPr>
    </w:p>
    <w:p w:rsidR="007614E1" w:rsidRPr="007614E1" w:rsidRDefault="007614E1" w:rsidP="007614E1">
      <w:pPr>
        <w:spacing w:line="240" w:lineRule="auto"/>
        <w:jc w:val="both"/>
        <w:rPr>
          <w:rFonts w:cs="Arial"/>
          <w:snapToGrid w:val="0"/>
          <w:sz w:val="18"/>
          <w:szCs w:val="18"/>
        </w:rPr>
      </w:pPr>
      <w:r w:rsidRPr="007614E1">
        <w:rPr>
          <w:rFonts w:cs="Arial"/>
          <w:snapToGrid w:val="0"/>
          <w:sz w:val="18"/>
          <w:szCs w:val="18"/>
        </w:rPr>
        <w:t xml:space="preserve">Beranek, V. </w:t>
      </w:r>
      <w:r w:rsidRPr="007614E1">
        <w:rPr>
          <w:rFonts w:cs="Arial"/>
          <w:i/>
          <w:snapToGrid w:val="0"/>
          <w:sz w:val="18"/>
          <w:szCs w:val="18"/>
        </w:rPr>
        <w:t>Bojové umění v profesní sebeobraně zdravotnického záchranáře.</w:t>
      </w:r>
      <w:r w:rsidRPr="007614E1">
        <w:rPr>
          <w:rFonts w:cs="Arial"/>
          <w:snapToGrid w:val="0"/>
          <w:sz w:val="18"/>
          <w:szCs w:val="18"/>
        </w:rPr>
        <w:t xml:space="preserve"> Západočeská universita v Plzni, Plzeň: 2017. ISBN 978-80-261-0714-9</w:t>
      </w:r>
    </w:p>
    <w:p w:rsidR="007614E1" w:rsidRPr="007614E1" w:rsidRDefault="007614E1" w:rsidP="007614E1">
      <w:pPr>
        <w:spacing w:line="240" w:lineRule="auto"/>
        <w:jc w:val="both"/>
        <w:rPr>
          <w:rFonts w:cs="Arial"/>
          <w:snapToGrid w:val="0"/>
          <w:sz w:val="18"/>
          <w:szCs w:val="18"/>
        </w:rPr>
      </w:pPr>
    </w:p>
    <w:p w:rsidR="00DC20B7" w:rsidRPr="007614E1" w:rsidRDefault="00DC20B7" w:rsidP="007614E1">
      <w:pPr>
        <w:spacing w:line="240" w:lineRule="auto"/>
        <w:jc w:val="both"/>
        <w:rPr>
          <w:rFonts w:cs="Arial"/>
          <w:sz w:val="18"/>
          <w:szCs w:val="18"/>
        </w:rPr>
      </w:pPr>
    </w:p>
    <w:sectPr w:rsidR="00DC20B7" w:rsidRPr="007614E1" w:rsidSect="00AE4B40">
      <w:headerReference w:type="default" r:id="rId2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86EB7" w:rsidRDefault="00986EB7" w:rsidP="00CB36EA">
      <w:r>
        <w:separator/>
      </w:r>
    </w:p>
  </w:endnote>
  <w:endnote w:type="continuationSeparator" w:id="0">
    <w:p w:rsidR="00986EB7" w:rsidRDefault="00986EB7" w:rsidP="00CB36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86EB7" w:rsidRDefault="00986EB7" w:rsidP="00CB36EA">
      <w:r>
        <w:separator/>
      </w:r>
    </w:p>
  </w:footnote>
  <w:footnote w:type="continuationSeparator" w:id="0">
    <w:p w:rsidR="00986EB7" w:rsidRDefault="00986EB7" w:rsidP="00CB36EA">
      <w:r>
        <w:continuationSeparator/>
      </w:r>
    </w:p>
  </w:footnote>
  <w:footnote w:id="1">
    <w:p w:rsidR="007827AA" w:rsidRDefault="007827AA" w:rsidP="007827AA">
      <w:pPr>
        <w:pStyle w:val="Textpoznpodarou"/>
      </w:pPr>
      <w:r>
        <w:rPr>
          <w:rStyle w:val="Znakapoznpodarou"/>
        </w:rPr>
        <w:footnoteRef/>
      </w:r>
      <w:r>
        <w:t xml:space="preserve"> To znamená, že </w:t>
      </w:r>
      <w:r w:rsidR="001C26A1">
        <w:t>techniku lze</w:t>
      </w:r>
      <w:r>
        <w:t xml:space="preserve"> aplikovat z libovolného útoku úchopem z předu, zezadu, za oděv, ze škrcení, úderem, sekem a podobně. </w:t>
      </w:r>
    </w:p>
  </w:footnote>
  <w:footnote w:id="2">
    <w:p w:rsidR="007827AA" w:rsidRDefault="007827AA" w:rsidP="007827AA">
      <w:pPr>
        <w:pStyle w:val="Textpoznpodarou"/>
      </w:pPr>
      <w:r>
        <w:rPr>
          <w:rStyle w:val="Znakapoznpodarou"/>
        </w:rPr>
        <w:footnoteRef/>
      </w:r>
      <w:proofErr w:type="spellStart"/>
      <w:r w:rsidR="001C26A1">
        <w:t>Osai</w:t>
      </w:r>
      <w:proofErr w:type="spellEnd"/>
      <w:r w:rsidR="001C26A1">
        <w:t>:</w:t>
      </w:r>
      <w:r>
        <w:t xml:space="preserve"> fixace, znehybnění útočníka nejčastěji na zemi</w:t>
      </w:r>
    </w:p>
  </w:footnote>
  <w:footnote w:id="3">
    <w:p w:rsidR="007827AA" w:rsidRDefault="007827AA" w:rsidP="007827AA">
      <w:pPr>
        <w:pStyle w:val="Textpoznpodarou"/>
      </w:pPr>
      <w:r>
        <w:rPr>
          <w:rStyle w:val="Znakapoznpodarou"/>
        </w:rPr>
        <w:footnoteRef/>
      </w:r>
      <w:proofErr w:type="spellStart"/>
      <w:r>
        <w:t>ikkyo</w:t>
      </w:r>
      <w:proofErr w:type="spellEnd"/>
      <w:r>
        <w:t xml:space="preserve">, </w:t>
      </w:r>
      <w:proofErr w:type="spellStart"/>
      <w:r>
        <w:t>nikyo</w:t>
      </w:r>
      <w:proofErr w:type="spellEnd"/>
      <w:r>
        <w:t xml:space="preserve">, </w:t>
      </w:r>
      <w:proofErr w:type="spellStart"/>
      <w:r>
        <w:t>sankyo</w:t>
      </w:r>
      <w:proofErr w:type="spellEnd"/>
      <w:r>
        <w:t xml:space="preserve">, </w:t>
      </w:r>
      <w:proofErr w:type="spellStart"/>
      <w:r>
        <w:t>shihonage</w:t>
      </w:r>
      <w:proofErr w:type="spellEnd"/>
      <w:r>
        <w:t xml:space="preserve">, </w:t>
      </w:r>
      <w:proofErr w:type="spellStart"/>
      <w:r>
        <w:t>iriminage</w:t>
      </w:r>
      <w:proofErr w:type="spellEnd"/>
      <w:r>
        <w:t xml:space="preserve">, </w:t>
      </w:r>
      <w:proofErr w:type="spellStart"/>
      <w:r>
        <w:t>kotegaeshi</w:t>
      </w:r>
      <w:proofErr w:type="spellEnd"/>
      <w:r>
        <w:t xml:space="preserve">, </w:t>
      </w:r>
      <w:proofErr w:type="spellStart"/>
      <w:r>
        <w:t>kokyunage</w:t>
      </w:r>
      <w:proofErr w:type="spellEnd"/>
      <w:r>
        <w:t xml:space="preserve">, </w:t>
      </w:r>
      <w:proofErr w:type="spellStart"/>
      <w:r>
        <w:t>kaitennage</w:t>
      </w:r>
      <w:proofErr w:type="spellEnd"/>
      <w:r>
        <w:t xml:space="preserve">, </w:t>
      </w:r>
      <w:proofErr w:type="spellStart"/>
      <w:r>
        <w:t>gokyo</w:t>
      </w:r>
      <w:proofErr w:type="spellEnd"/>
      <w:r>
        <w:t xml:space="preserve">, </w:t>
      </w:r>
      <w:proofErr w:type="spellStart"/>
      <w:r>
        <w:t>tenchinage</w:t>
      </w:r>
      <w:proofErr w:type="spellEnd"/>
    </w:p>
    <w:p w:rsidR="007827AA" w:rsidRDefault="007827AA" w:rsidP="007827AA">
      <w:pPr>
        <w:pStyle w:val="Textpoznpodarou"/>
      </w:pPr>
    </w:p>
    <w:p w:rsidR="007827AA" w:rsidRDefault="007827AA" w:rsidP="007827AA">
      <w:pPr>
        <w:pStyle w:val="Textpoznpodarou"/>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4666" w:rsidRDefault="007D4666">
    <w:pPr>
      <w:pStyle w:val="Zhlav"/>
    </w:pPr>
    <w:r w:rsidRPr="007D4666">
      <w:drawing>
        <wp:anchor distT="0" distB="0" distL="114300" distR="114300" simplePos="0" relativeHeight="251658240" behindDoc="1" locked="0" layoutInCell="1" allowOverlap="1" wp14:anchorId="526FA826">
          <wp:simplePos x="0" y="0"/>
          <wp:positionH relativeFrom="column">
            <wp:posOffset>576580</wp:posOffset>
          </wp:positionH>
          <wp:positionV relativeFrom="paragraph">
            <wp:posOffset>-144780</wp:posOffset>
          </wp:positionV>
          <wp:extent cx="4411980" cy="838835"/>
          <wp:effectExtent l="0" t="0" r="7620" b="0"/>
          <wp:wrapTopAndBottom/>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4411980" cy="83883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F62B5"/>
    <w:multiLevelType w:val="hybridMultilevel"/>
    <w:tmpl w:val="9F2E3C88"/>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 w15:restartNumberingAfterBreak="0">
    <w:nsid w:val="029122DC"/>
    <w:multiLevelType w:val="hybridMultilevel"/>
    <w:tmpl w:val="2698E16C"/>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3784A88"/>
    <w:multiLevelType w:val="hybridMultilevel"/>
    <w:tmpl w:val="E64CA01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4014394"/>
    <w:multiLevelType w:val="hybridMultilevel"/>
    <w:tmpl w:val="7D78036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65A630D"/>
    <w:multiLevelType w:val="hybridMultilevel"/>
    <w:tmpl w:val="F2A0940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07B37FB3"/>
    <w:multiLevelType w:val="hybridMultilevel"/>
    <w:tmpl w:val="7DE42B7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08C81A91"/>
    <w:multiLevelType w:val="hybridMultilevel"/>
    <w:tmpl w:val="E01C100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08F83645"/>
    <w:multiLevelType w:val="hybridMultilevel"/>
    <w:tmpl w:val="359E39E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104F60B2"/>
    <w:multiLevelType w:val="hybridMultilevel"/>
    <w:tmpl w:val="745EDB7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11581E3D"/>
    <w:multiLevelType w:val="hybridMultilevel"/>
    <w:tmpl w:val="59AA2B3E"/>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1293509A"/>
    <w:multiLevelType w:val="hybridMultilevel"/>
    <w:tmpl w:val="F98C0D7E"/>
    <w:lvl w:ilvl="0" w:tplc="D5E65882">
      <w:start w:val="1"/>
      <w:numFmt w:val="decimal"/>
      <w:lvlText w:val="%1."/>
      <w:lvlJc w:val="left"/>
      <w:pPr>
        <w:ind w:left="720" w:hanging="360"/>
      </w:pPr>
      <w:rPr>
        <w:rFonts w:eastAsia="Calibri"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146A6A67"/>
    <w:multiLevelType w:val="hybridMultilevel"/>
    <w:tmpl w:val="EB18AEA0"/>
    <w:lvl w:ilvl="0" w:tplc="7CE4B62A">
      <w:start w:val="1"/>
      <w:numFmt w:val="lowerLetter"/>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12" w15:restartNumberingAfterBreak="0">
    <w:nsid w:val="16352743"/>
    <w:multiLevelType w:val="hybridMultilevel"/>
    <w:tmpl w:val="0D1E8DA4"/>
    <w:lvl w:ilvl="0" w:tplc="DD442502">
      <w:start w:val="3"/>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3" w15:restartNumberingAfterBreak="0">
    <w:nsid w:val="16666BE6"/>
    <w:multiLevelType w:val="hybridMultilevel"/>
    <w:tmpl w:val="F0429DEA"/>
    <w:lvl w:ilvl="0" w:tplc="0405000F">
      <w:start w:val="3"/>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17AB2667"/>
    <w:multiLevelType w:val="hybridMultilevel"/>
    <w:tmpl w:val="FDB6D84E"/>
    <w:lvl w:ilvl="0" w:tplc="2634053C">
      <w:start w:val="1"/>
      <w:numFmt w:val="bullet"/>
      <w:lvlText w:val="-"/>
      <w:legacy w:legacy="1" w:legacySpace="0" w:legacyIndent="360"/>
      <w:lvlJc w:val="left"/>
      <w:pPr>
        <w:ind w:left="0" w:firstLine="0"/>
      </w:pPr>
      <w:rPr>
        <w:rFonts w:ascii="Times New Roman" w:hAnsi="Times New Roman" w:cs="Times New Roman" w:hint="default"/>
        <w:color w:val="000000"/>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E2404A1"/>
    <w:multiLevelType w:val="hybridMultilevel"/>
    <w:tmpl w:val="A70271DA"/>
    <w:lvl w:ilvl="0" w:tplc="7A268966">
      <w:start w:val="1"/>
      <w:numFmt w:val="decimal"/>
      <w:lvlText w:val="%1."/>
      <w:lvlJc w:val="left"/>
      <w:pPr>
        <w:ind w:left="1065" w:hanging="360"/>
      </w:pPr>
      <w:rPr>
        <w:rFonts w:hint="default"/>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16" w15:restartNumberingAfterBreak="0">
    <w:nsid w:val="1E5A1404"/>
    <w:multiLevelType w:val="hybridMultilevel"/>
    <w:tmpl w:val="1416D37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1EBB16C3"/>
    <w:multiLevelType w:val="hybridMultilevel"/>
    <w:tmpl w:val="C5864AC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1F7E5B86"/>
    <w:multiLevelType w:val="hybridMultilevel"/>
    <w:tmpl w:val="B7DAC70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1FF24513"/>
    <w:multiLevelType w:val="hybridMultilevel"/>
    <w:tmpl w:val="6C52145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288E1B19"/>
    <w:multiLevelType w:val="hybridMultilevel"/>
    <w:tmpl w:val="2C3A05C8"/>
    <w:lvl w:ilvl="0" w:tplc="0405000F">
      <w:start w:val="3"/>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2A5B2662"/>
    <w:multiLevelType w:val="hybridMultilevel"/>
    <w:tmpl w:val="E9760A2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2B633387"/>
    <w:multiLevelType w:val="hybridMultilevel"/>
    <w:tmpl w:val="2C726644"/>
    <w:lvl w:ilvl="0" w:tplc="989404B6">
      <w:start w:val="1"/>
      <w:numFmt w:val="lowerLetter"/>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23" w15:restartNumberingAfterBreak="0">
    <w:nsid w:val="2F480FE0"/>
    <w:multiLevelType w:val="hybridMultilevel"/>
    <w:tmpl w:val="AECEB2D2"/>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31F8217D"/>
    <w:multiLevelType w:val="hybridMultilevel"/>
    <w:tmpl w:val="652E0D4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33894E3D"/>
    <w:multiLevelType w:val="hybridMultilevel"/>
    <w:tmpl w:val="641E716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34D9229F"/>
    <w:multiLevelType w:val="hybridMultilevel"/>
    <w:tmpl w:val="EA5A323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38030BD8"/>
    <w:multiLevelType w:val="hybridMultilevel"/>
    <w:tmpl w:val="54D26CA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4011204D"/>
    <w:multiLevelType w:val="hybridMultilevel"/>
    <w:tmpl w:val="764CA0C2"/>
    <w:lvl w:ilvl="0" w:tplc="FBC2F27E">
      <w:start w:val="1"/>
      <w:numFmt w:val="decimal"/>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29" w15:restartNumberingAfterBreak="0">
    <w:nsid w:val="443262D1"/>
    <w:multiLevelType w:val="multilevel"/>
    <w:tmpl w:val="87A8B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659081D"/>
    <w:multiLevelType w:val="hybridMultilevel"/>
    <w:tmpl w:val="012EBA8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47A019DF"/>
    <w:multiLevelType w:val="hybridMultilevel"/>
    <w:tmpl w:val="9184EB9E"/>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51380DCF"/>
    <w:multiLevelType w:val="hybridMultilevel"/>
    <w:tmpl w:val="715C588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52B40B6A"/>
    <w:multiLevelType w:val="hybridMultilevel"/>
    <w:tmpl w:val="0A20D93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5DA37F63"/>
    <w:multiLevelType w:val="hybridMultilevel"/>
    <w:tmpl w:val="16DEA310"/>
    <w:lvl w:ilvl="0" w:tplc="6A84B2DC">
      <w:numFmt w:val="bullet"/>
      <w:lvlText w:val="-"/>
      <w:lvlJc w:val="left"/>
      <w:pPr>
        <w:tabs>
          <w:tab w:val="num" w:pos="2160"/>
        </w:tabs>
        <w:ind w:left="2160" w:hanging="360"/>
      </w:pPr>
      <w:rPr>
        <w:rFonts w:ascii="Times New Roman" w:eastAsia="Times New Roman" w:hAnsi="Times New Roman" w:cs="Times New Roman" w:hint="default"/>
        <w:b/>
      </w:rPr>
    </w:lvl>
    <w:lvl w:ilvl="1" w:tplc="04050003">
      <w:start w:val="1"/>
      <w:numFmt w:val="bullet"/>
      <w:lvlText w:val="o"/>
      <w:lvlJc w:val="left"/>
      <w:pPr>
        <w:tabs>
          <w:tab w:val="num" w:pos="2880"/>
        </w:tabs>
        <w:ind w:left="2880" w:hanging="360"/>
      </w:pPr>
      <w:rPr>
        <w:rFonts w:ascii="Courier New" w:hAnsi="Courier New" w:cs="Courier New" w:hint="default"/>
      </w:rPr>
    </w:lvl>
    <w:lvl w:ilvl="2" w:tplc="04050005">
      <w:start w:val="1"/>
      <w:numFmt w:val="bullet"/>
      <w:lvlText w:val=""/>
      <w:lvlJc w:val="left"/>
      <w:pPr>
        <w:tabs>
          <w:tab w:val="num" w:pos="3600"/>
        </w:tabs>
        <w:ind w:left="3600" w:hanging="360"/>
      </w:pPr>
      <w:rPr>
        <w:rFonts w:ascii="Wingdings" w:hAnsi="Wingdings" w:hint="default"/>
      </w:rPr>
    </w:lvl>
    <w:lvl w:ilvl="3" w:tplc="04050001">
      <w:start w:val="1"/>
      <w:numFmt w:val="bullet"/>
      <w:lvlText w:val=""/>
      <w:lvlJc w:val="left"/>
      <w:pPr>
        <w:tabs>
          <w:tab w:val="num" w:pos="4320"/>
        </w:tabs>
        <w:ind w:left="4320" w:hanging="360"/>
      </w:pPr>
      <w:rPr>
        <w:rFonts w:ascii="Symbol" w:hAnsi="Symbol" w:hint="default"/>
      </w:rPr>
    </w:lvl>
    <w:lvl w:ilvl="4" w:tplc="04050003">
      <w:start w:val="1"/>
      <w:numFmt w:val="bullet"/>
      <w:lvlText w:val="o"/>
      <w:lvlJc w:val="left"/>
      <w:pPr>
        <w:tabs>
          <w:tab w:val="num" w:pos="5040"/>
        </w:tabs>
        <w:ind w:left="5040" w:hanging="360"/>
      </w:pPr>
      <w:rPr>
        <w:rFonts w:ascii="Courier New" w:hAnsi="Courier New" w:cs="Courier New" w:hint="default"/>
      </w:rPr>
    </w:lvl>
    <w:lvl w:ilvl="5" w:tplc="04050005">
      <w:start w:val="1"/>
      <w:numFmt w:val="bullet"/>
      <w:lvlText w:val=""/>
      <w:lvlJc w:val="left"/>
      <w:pPr>
        <w:tabs>
          <w:tab w:val="num" w:pos="5760"/>
        </w:tabs>
        <w:ind w:left="5760" w:hanging="360"/>
      </w:pPr>
      <w:rPr>
        <w:rFonts w:ascii="Wingdings" w:hAnsi="Wingdings" w:hint="default"/>
      </w:rPr>
    </w:lvl>
    <w:lvl w:ilvl="6" w:tplc="04050001">
      <w:start w:val="1"/>
      <w:numFmt w:val="bullet"/>
      <w:lvlText w:val=""/>
      <w:lvlJc w:val="left"/>
      <w:pPr>
        <w:tabs>
          <w:tab w:val="num" w:pos="6480"/>
        </w:tabs>
        <w:ind w:left="6480" w:hanging="360"/>
      </w:pPr>
      <w:rPr>
        <w:rFonts w:ascii="Symbol" w:hAnsi="Symbol" w:hint="default"/>
      </w:rPr>
    </w:lvl>
    <w:lvl w:ilvl="7" w:tplc="04050003">
      <w:start w:val="1"/>
      <w:numFmt w:val="bullet"/>
      <w:lvlText w:val="o"/>
      <w:lvlJc w:val="left"/>
      <w:pPr>
        <w:tabs>
          <w:tab w:val="num" w:pos="7200"/>
        </w:tabs>
        <w:ind w:left="7200" w:hanging="360"/>
      </w:pPr>
      <w:rPr>
        <w:rFonts w:ascii="Courier New" w:hAnsi="Courier New" w:cs="Courier New" w:hint="default"/>
      </w:rPr>
    </w:lvl>
    <w:lvl w:ilvl="8" w:tplc="04050005">
      <w:start w:val="1"/>
      <w:numFmt w:val="bullet"/>
      <w:lvlText w:val=""/>
      <w:lvlJc w:val="left"/>
      <w:pPr>
        <w:tabs>
          <w:tab w:val="num" w:pos="7920"/>
        </w:tabs>
        <w:ind w:left="7920" w:hanging="360"/>
      </w:pPr>
      <w:rPr>
        <w:rFonts w:ascii="Wingdings" w:hAnsi="Wingdings" w:hint="default"/>
      </w:rPr>
    </w:lvl>
  </w:abstractNum>
  <w:abstractNum w:abstractNumId="35" w15:restartNumberingAfterBreak="0">
    <w:nsid w:val="69FD503C"/>
    <w:multiLevelType w:val="hybridMultilevel"/>
    <w:tmpl w:val="44EC645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6" w15:restartNumberingAfterBreak="0">
    <w:nsid w:val="6DD26DC9"/>
    <w:multiLevelType w:val="hybridMultilevel"/>
    <w:tmpl w:val="1AC430A2"/>
    <w:lvl w:ilvl="0" w:tplc="2634053C">
      <w:start w:val="1"/>
      <w:numFmt w:val="bullet"/>
      <w:lvlText w:val="-"/>
      <w:legacy w:legacy="1" w:legacySpace="0" w:legacyIndent="360"/>
      <w:lvlJc w:val="left"/>
      <w:pPr>
        <w:ind w:left="0" w:firstLine="0"/>
      </w:pPr>
      <w:rPr>
        <w:rFonts w:ascii="Times New Roman" w:hAnsi="Times New Roman" w:cs="Times New Roman" w:hint="default"/>
        <w:color w:val="000000"/>
      </w:rPr>
    </w:lvl>
    <w:lvl w:ilvl="1" w:tplc="04050003">
      <w:start w:val="1"/>
      <w:numFmt w:val="bullet"/>
      <w:lvlText w:val="o"/>
      <w:lvlJc w:val="left"/>
      <w:pPr>
        <w:tabs>
          <w:tab w:val="num" w:pos="3240"/>
        </w:tabs>
        <w:ind w:left="3240" w:hanging="360"/>
      </w:pPr>
      <w:rPr>
        <w:rFonts w:ascii="Courier New" w:hAnsi="Courier New" w:cs="Courier New" w:hint="default"/>
      </w:rPr>
    </w:lvl>
    <w:lvl w:ilvl="2" w:tplc="04050005">
      <w:start w:val="1"/>
      <w:numFmt w:val="bullet"/>
      <w:lvlText w:val=""/>
      <w:lvlJc w:val="left"/>
      <w:pPr>
        <w:tabs>
          <w:tab w:val="num" w:pos="3960"/>
        </w:tabs>
        <w:ind w:left="3960" w:hanging="360"/>
      </w:pPr>
      <w:rPr>
        <w:rFonts w:ascii="Wingdings" w:hAnsi="Wingdings" w:hint="default"/>
      </w:rPr>
    </w:lvl>
    <w:lvl w:ilvl="3" w:tplc="04050001">
      <w:start w:val="1"/>
      <w:numFmt w:val="bullet"/>
      <w:lvlText w:val=""/>
      <w:lvlJc w:val="left"/>
      <w:pPr>
        <w:tabs>
          <w:tab w:val="num" w:pos="4680"/>
        </w:tabs>
        <w:ind w:left="4680" w:hanging="360"/>
      </w:pPr>
      <w:rPr>
        <w:rFonts w:ascii="Symbol" w:hAnsi="Symbol" w:hint="default"/>
      </w:rPr>
    </w:lvl>
    <w:lvl w:ilvl="4" w:tplc="04050003">
      <w:start w:val="1"/>
      <w:numFmt w:val="bullet"/>
      <w:lvlText w:val="o"/>
      <w:lvlJc w:val="left"/>
      <w:pPr>
        <w:tabs>
          <w:tab w:val="num" w:pos="5400"/>
        </w:tabs>
        <w:ind w:left="5400" w:hanging="360"/>
      </w:pPr>
      <w:rPr>
        <w:rFonts w:ascii="Courier New" w:hAnsi="Courier New" w:cs="Courier New" w:hint="default"/>
      </w:rPr>
    </w:lvl>
    <w:lvl w:ilvl="5" w:tplc="04050005">
      <w:start w:val="1"/>
      <w:numFmt w:val="bullet"/>
      <w:lvlText w:val=""/>
      <w:lvlJc w:val="left"/>
      <w:pPr>
        <w:tabs>
          <w:tab w:val="num" w:pos="6120"/>
        </w:tabs>
        <w:ind w:left="6120" w:hanging="360"/>
      </w:pPr>
      <w:rPr>
        <w:rFonts w:ascii="Wingdings" w:hAnsi="Wingdings" w:hint="default"/>
      </w:rPr>
    </w:lvl>
    <w:lvl w:ilvl="6" w:tplc="04050001">
      <w:start w:val="1"/>
      <w:numFmt w:val="bullet"/>
      <w:lvlText w:val=""/>
      <w:lvlJc w:val="left"/>
      <w:pPr>
        <w:tabs>
          <w:tab w:val="num" w:pos="6840"/>
        </w:tabs>
        <w:ind w:left="6840" w:hanging="360"/>
      </w:pPr>
      <w:rPr>
        <w:rFonts w:ascii="Symbol" w:hAnsi="Symbol" w:hint="default"/>
      </w:rPr>
    </w:lvl>
    <w:lvl w:ilvl="7" w:tplc="04050003">
      <w:start w:val="1"/>
      <w:numFmt w:val="bullet"/>
      <w:lvlText w:val="o"/>
      <w:lvlJc w:val="left"/>
      <w:pPr>
        <w:tabs>
          <w:tab w:val="num" w:pos="7560"/>
        </w:tabs>
        <w:ind w:left="7560" w:hanging="360"/>
      </w:pPr>
      <w:rPr>
        <w:rFonts w:ascii="Courier New" w:hAnsi="Courier New" w:cs="Courier New" w:hint="default"/>
      </w:rPr>
    </w:lvl>
    <w:lvl w:ilvl="8" w:tplc="04050005">
      <w:start w:val="1"/>
      <w:numFmt w:val="bullet"/>
      <w:lvlText w:val=""/>
      <w:lvlJc w:val="left"/>
      <w:pPr>
        <w:tabs>
          <w:tab w:val="num" w:pos="8280"/>
        </w:tabs>
        <w:ind w:left="8280" w:hanging="360"/>
      </w:pPr>
      <w:rPr>
        <w:rFonts w:ascii="Wingdings" w:hAnsi="Wingdings" w:hint="default"/>
      </w:rPr>
    </w:lvl>
  </w:abstractNum>
  <w:abstractNum w:abstractNumId="37" w15:restartNumberingAfterBreak="0">
    <w:nsid w:val="73DB7916"/>
    <w:multiLevelType w:val="hybridMultilevel"/>
    <w:tmpl w:val="3918B652"/>
    <w:lvl w:ilvl="0" w:tplc="2634053C">
      <w:start w:val="1"/>
      <w:numFmt w:val="bullet"/>
      <w:lvlText w:val="-"/>
      <w:legacy w:legacy="1" w:legacySpace="0" w:legacyIndent="360"/>
      <w:lvlJc w:val="left"/>
      <w:pPr>
        <w:ind w:left="0" w:firstLine="0"/>
      </w:pPr>
      <w:rPr>
        <w:rFonts w:ascii="Times New Roman" w:hAnsi="Times New Roman" w:cs="Times New Roman" w:hint="default"/>
        <w:color w:val="000000"/>
      </w:rPr>
    </w:lvl>
    <w:lvl w:ilvl="1" w:tplc="04050003">
      <w:start w:val="1"/>
      <w:numFmt w:val="bullet"/>
      <w:lvlText w:val="o"/>
      <w:lvlJc w:val="left"/>
      <w:pPr>
        <w:tabs>
          <w:tab w:val="num" w:pos="3240"/>
        </w:tabs>
        <w:ind w:left="3240" w:hanging="360"/>
      </w:pPr>
      <w:rPr>
        <w:rFonts w:ascii="Courier New" w:hAnsi="Courier New" w:cs="Courier New" w:hint="default"/>
      </w:rPr>
    </w:lvl>
    <w:lvl w:ilvl="2" w:tplc="04050005">
      <w:start w:val="1"/>
      <w:numFmt w:val="bullet"/>
      <w:lvlText w:val=""/>
      <w:lvlJc w:val="left"/>
      <w:pPr>
        <w:tabs>
          <w:tab w:val="num" w:pos="3960"/>
        </w:tabs>
        <w:ind w:left="3960" w:hanging="360"/>
      </w:pPr>
      <w:rPr>
        <w:rFonts w:ascii="Wingdings" w:hAnsi="Wingdings" w:hint="default"/>
      </w:rPr>
    </w:lvl>
    <w:lvl w:ilvl="3" w:tplc="04050001">
      <w:start w:val="1"/>
      <w:numFmt w:val="bullet"/>
      <w:lvlText w:val=""/>
      <w:lvlJc w:val="left"/>
      <w:pPr>
        <w:tabs>
          <w:tab w:val="num" w:pos="4680"/>
        </w:tabs>
        <w:ind w:left="4680" w:hanging="360"/>
      </w:pPr>
      <w:rPr>
        <w:rFonts w:ascii="Symbol" w:hAnsi="Symbol" w:hint="default"/>
      </w:rPr>
    </w:lvl>
    <w:lvl w:ilvl="4" w:tplc="04050003">
      <w:start w:val="1"/>
      <w:numFmt w:val="bullet"/>
      <w:lvlText w:val="o"/>
      <w:lvlJc w:val="left"/>
      <w:pPr>
        <w:tabs>
          <w:tab w:val="num" w:pos="5400"/>
        </w:tabs>
        <w:ind w:left="5400" w:hanging="360"/>
      </w:pPr>
      <w:rPr>
        <w:rFonts w:ascii="Courier New" w:hAnsi="Courier New" w:cs="Courier New" w:hint="default"/>
      </w:rPr>
    </w:lvl>
    <w:lvl w:ilvl="5" w:tplc="04050005">
      <w:start w:val="1"/>
      <w:numFmt w:val="bullet"/>
      <w:lvlText w:val=""/>
      <w:lvlJc w:val="left"/>
      <w:pPr>
        <w:tabs>
          <w:tab w:val="num" w:pos="6120"/>
        </w:tabs>
        <w:ind w:left="6120" w:hanging="360"/>
      </w:pPr>
      <w:rPr>
        <w:rFonts w:ascii="Wingdings" w:hAnsi="Wingdings" w:hint="default"/>
      </w:rPr>
    </w:lvl>
    <w:lvl w:ilvl="6" w:tplc="04050001">
      <w:start w:val="1"/>
      <w:numFmt w:val="bullet"/>
      <w:lvlText w:val=""/>
      <w:lvlJc w:val="left"/>
      <w:pPr>
        <w:tabs>
          <w:tab w:val="num" w:pos="6840"/>
        </w:tabs>
        <w:ind w:left="6840" w:hanging="360"/>
      </w:pPr>
      <w:rPr>
        <w:rFonts w:ascii="Symbol" w:hAnsi="Symbol" w:hint="default"/>
      </w:rPr>
    </w:lvl>
    <w:lvl w:ilvl="7" w:tplc="04050003">
      <w:start w:val="1"/>
      <w:numFmt w:val="bullet"/>
      <w:lvlText w:val="o"/>
      <w:lvlJc w:val="left"/>
      <w:pPr>
        <w:tabs>
          <w:tab w:val="num" w:pos="7560"/>
        </w:tabs>
        <w:ind w:left="7560" w:hanging="360"/>
      </w:pPr>
      <w:rPr>
        <w:rFonts w:ascii="Courier New" w:hAnsi="Courier New" w:cs="Courier New" w:hint="default"/>
      </w:rPr>
    </w:lvl>
    <w:lvl w:ilvl="8" w:tplc="04050005">
      <w:start w:val="1"/>
      <w:numFmt w:val="bullet"/>
      <w:lvlText w:val=""/>
      <w:lvlJc w:val="left"/>
      <w:pPr>
        <w:tabs>
          <w:tab w:val="num" w:pos="8280"/>
        </w:tabs>
        <w:ind w:left="8280" w:hanging="360"/>
      </w:pPr>
      <w:rPr>
        <w:rFonts w:ascii="Wingdings" w:hAnsi="Wingdings" w:hint="default"/>
      </w:rPr>
    </w:lvl>
  </w:abstractNum>
  <w:abstractNum w:abstractNumId="38" w15:restartNumberingAfterBreak="0">
    <w:nsid w:val="79F4461D"/>
    <w:multiLevelType w:val="hybridMultilevel"/>
    <w:tmpl w:val="1B2474E0"/>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abstractNumId w:val="5"/>
  </w:num>
  <w:num w:numId="2">
    <w:abstractNumId w:val="2"/>
  </w:num>
  <w:num w:numId="3">
    <w:abstractNumId w:val="33"/>
  </w:num>
  <w:num w:numId="4">
    <w:abstractNumId w:val="4"/>
  </w:num>
  <w:num w:numId="5">
    <w:abstractNumId w:val="35"/>
  </w:num>
  <w:num w:numId="6">
    <w:abstractNumId w:val="9"/>
  </w:num>
  <w:num w:numId="7">
    <w:abstractNumId w:val="0"/>
  </w:num>
  <w:num w:numId="8">
    <w:abstractNumId w:val="38"/>
  </w:num>
  <w:num w:numId="9">
    <w:abstractNumId w:val="10"/>
  </w:num>
  <w:num w:numId="10">
    <w:abstractNumId w:val="1"/>
  </w:num>
  <w:num w:numId="11">
    <w:abstractNumId w:val="25"/>
  </w:num>
  <w:num w:numId="12">
    <w:abstractNumId w:val="12"/>
  </w:num>
  <w:num w:numId="13">
    <w:abstractNumId w:val="20"/>
  </w:num>
  <w:num w:numId="14">
    <w:abstractNumId w:val="11"/>
  </w:num>
  <w:num w:numId="15">
    <w:abstractNumId w:val="22"/>
  </w:num>
  <w:num w:numId="16">
    <w:abstractNumId w:val="31"/>
  </w:num>
  <w:num w:numId="17">
    <w:abstractNumId w:val="32"/>
  </w:num>
  <w:num w:numId="18">
    <w:abstractNumId w:val="29"/>
  </w:num>
  <w:num w:numId="19">
    <w:abstractNumId w:val="16"/>
  </w:num>
  <w:num w:numId="20">
    <w:abstractNumId w:val="19"/>
  </w:num>
  <w:num w:numId="21">
    <w:abstractNumId w:val="26"/>
  </w:num>
  <w:num w:numId="22">
    <w:abstractNumId w:val="18"/>
  </w:num>
  <w:num w:numId="23">
    <w:abstractNumId w:val="15"/>
  </w:num>
  <w:num w:numId="24">
    <w:abstractNumId w:val="21"/>
  </w:num>
  <w:num w:numId="25">
    <w:abstractNumId w:val="3"/>
  </w:num>
  <w:num w:numId="26">
    <w:abstractNumId w:val="27"/>
  </w:num>
  <w:num w:numId="27">
    <w:abstractNumId w:val="24"/>
  </w:num>
  <w:num w:numId="28">
    <w:abstractNumId w:val="17"/>
  </w:num>
  <w:num w:numId="29">
    <w:abstractNumId w:val="14"/>
  </w:num>
  <w:num w:numId="30">
    <w:abstractNumId w:val="34"/>
  </w:num>
  <w:num w:numId="31">
    <w:abstractNumId w:val="36"/>
  </w:num>
  <w:num w:numId="32">
    <w:abstractNumId w:val="37"/>
  </w:num>
  <w:num w:numId="33">
    <w:abstractNumId w:val="14"/>
  </w:num>
  <w:num w:numId="34">
    <w:abstractNumId w:val="6"/>
  </w:num>
  <w:num w:numId="35">
    <w:abstractNumId w:val="30"/>
  </w:num>
  <w:num w:numId="36">
    <w:abstractNumId w:val="7"/>
  </w:num>
  <w:num w:numId="37">
    <w:abstractNumId w:val="8"/>
  </w:num>
  <w:num w:numId="38">
    <w:abstractNumId w:val="23"/>
  </w:num>
  <w:num w:numId="39">
    <w:abstractNumId w:val="28"/>
  </w:num>
  <w:num w:numId="4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895"/>
    <w:rsid w:val="00002B90"/>
    <w:rsid w:val="00002E73"/>
    <w:rsid w:val="00004503"/>
    <w:rsid w:val="00004D5C"/>
    <w:rsid w:val="00005705"/>
    <w:rsid w:val="000060E4"/>
    <w:rsid w:val="000068C3"/>
    <w:rsid w:val="000159E1"/>
    <w:rsid w:val="00015B17"/>
    <w:rsid w:val="00022DC4"/>
    <w:rsid w:val="000244D9"/>
    <w:rsid w:val="00024ACA"/>
    <w:rsid w:val="00024CC8"/>
    <w:rsid w:val="00025704"/>
    <w:rsid w:val="00025E75"/>
    <w:rsid w:val="000261AC"/>
    <w:rsid w:val="00027189"/>
    <w:rsid w:val="00027952"/>
    <w:rsid w:val="00030695"/>
    <w:rsid w:val="000345C4"/>
    <w:rsid w:val="00036C3C"/>
    <w:rsid w:val="000405B4"/>
    <w:rsid w:val="00040E8A"/>
    <w:rsid w:val="00041E23"/>
    <w:rsid w:val="000423D1"/>
    <w:rsid w:val="0004787E"/>
    <w:rsid w:val="00053997"/>
    <w:rsid w:val="00054AF3"/>
    <w:rsid w:val="0006543F"/>
    <w:rsid w:val="0006623D"/>
    <w:rsid w:val="00076196"/>
    <w:rsid w:val="00076886"/>
    <w:rsid w:val="00077262"/>
    <w:rsid w:val="00077E52"/>
    <w:rsid w:val="00077F78"/>
    <w:rsid w:val="000806F0"/>
    <w:rsid w:val="00080DB4"/>
    <w:rsid w:val="0008176B"/>
    <w:rsid w:val="000835A2"/>
    <w:rsid w:val="00085DAC"/>
    <w:rsid w:val="000907DE"/>
    <w:rsid w:val="00091008"/>
    <w:rsid w:val="00093510"/>
    <w:rsid w:val="00093B7A"/>
    <w:rsid w:val="00093D97"/>
    <w:rsid w:val="00096462"/>
    <w:rsid w:val="00097082"/>
    <w:rsid w:val="000975AF"/>
    <w:rsid w:val="000A568A"/>
    <w:rsid w:val="000B07F2"/>
    <w:rsid w:val="000B0CEA"/>
    <w:rsid w:val="000C05F3"/>
    <w:rsid w:val="000C067C"/>
    <w:rsid w:val="000C40A5"/>
    <w:rsid w:val="000C4165"/>
    <w:rsid w:val="000C5CEA"/>
    <w:rsid w:val="000C6E2F"/>
    <w:rsid w:val="000D0AC4"/>
    <w:rsid w:val="000D1EF7"/>
    <w:rsid w:val="000D22A2"/>
    <w:rsid w:val="000D2C5E"/>
    <w:rsid w:val="000E5E61"/>
    <w:rsid w:val="000F1470"/>
    <w:rsid w:val="000F17B3"/>
    <w:rsid w:val="000F2AB8"/>
    <w:rsid w:val="000F3B2C"/>
    <w:rsid w:val="00110541"/>
    <w:rsid w:val="0012001D"/>
    <w:rsid w:val="00122BCB"/>
    <w:rsid w:val="00130D7D"/>
    <w:rsid w:val="0013226B"/>
    <w:rsid w:val="0013594C"/>
    <w:rsid w:val="00136F7C"/>
    <w:rsid w:val="0014079D"/>
    <w:rsid w:val="00145D2D"/>
    <w:rsid w:val="00146C4C"/>
    <w:rsid w:val="00146D3D"/>
    <w:rsid w:val="00150229"/>
    <w:rsid w:val="001516B2"/>
    <w:rsid w:val="00152ACB"/>
    <w:rsid w:val="00153BBA"/>
    <w:rsid w:val="00154CCA"/>
    <w:rsid w:val="001561FA"/>
    <w:rsid w:val="00156C1C"/>
    <w:rsid w:val="001619CB"/>
    <w:rsid w:val="00162EC2"/>
    <w:rsid w:val="001653A7"/>
    <w:rsid w:val="00166181"/>
    <w:rsid w:val="00167252"/>
    <w:rsid w:val="00171E8A"/>
    <w:rsid w:val="00171FD2"/>
    <w:rsid w:val="00177293"/>
    <w:rsid w:val="0018099E"/>
    <w:rsid w:val="00180B2C"/>
    <w:rsid w:val="00181F3C"/>
    <w:rsid w:val="001823E7"/>
    <w:rsid w:val="0018319D"/>
    <w:rsid w:val="00186904"/>
    <w:rsid w:val="00190F2A"/>
    <w:rsid w:val="001931D4"/>
    <w:rsid w:val="001952EB"/>
    <w:rsid w:val="00195BCA"/>
    <w:rsid w:val="001A1582"/>
    <w:rsid w:val="001A19B3"/>
    <w:rsid w:val="001A307D"/>
    <w:rsid w:val="001A6A49"/>
    <w:rsid w:val="001A6E93"/>
    <w:rsid w:val="001B1FD4"/>
    <w:rsid w:val="001B206B"/>
    <w:rsid w:val="001B6221"/>
    <w:rsid w:val="001B6406"/>
    <w:rsid w:val="001B70A3"/>
    <w:rsid w:val="001B7361"/>
    <w:rsid w:val="001B78A7"/>
    <w:rsid w:val="001C1CED"/>
    <w:rsid w:val="001C2236"/>
    <w:rsid w:val="001C26A1"/>
    <w:rsid w:val="001C4359"/>
    <w:rsid w:val="001C6226"/>
    <w:rsid w:val="001D0CC9"/>
    <w:rsid w:val="001D4E35"/>
    <w:rsid w:val="001D5EDA"/>
    <w:rsid w:val="001F147E"/>
    <w:rsid w:val="001F6538"/>
    <w:rsid w:val="001F6A32"/>
    <w:rsid w:val="00202AFB"/>
    <w:rsid w:val="00206514"/>
    <w:rsid w:val="002065FC"/>
    <w:rsid w:val="00212852"/>
    <w:rsid w:val="00215787"/>
    <w:rsid w:val="00224B84"/>
    <w:rsid w:val="00227388"/>
    <w:rsid w:val="00232585"/>
    <w:rsid w:val="002359BF"/>
    <w:rsid w:val="002410B1"/>
    <w:rsid w:val="00250703"/>
    <w:rsid w:val="002567D5"/>
    <w:rsid w:val="00261B16"/>
    <w:rsid w:val="00262FBF"/>
    <w:rsid w:val="00265B3A"/>
    <w:rsid w:val="002668D2"/>
    <w:rsid w:val="002668EC"/>
    <w:rsid w:val="00271E11"/>
    <w:rsid w:val="002723FB"/>
    <w:rsid w:val="0027303E"/>
    <w:rsid w:val="002777A7"/>
    <w:rsid w:val="00287140"/>
    <w:rsid w:val="00292BDA"/>
    <w:rsid w:val="00297016"/>
    <w:rsid w:val="00297B8A"/>
    <w:rsid w:val="00297E11"/>
    <w:rsid w:val="002A22BA"/>
    <w:rsid w:val="002A23A4"/>
    <w:rsid w:val="002A43A0"/>
    <w:rsid w:val="002A57C9"/>
    <w:rsid w:val="002B0FA1"/>
    <w:rsid w:val="002B2C32"/>
    <w:rsid w:val="002B43D9"/>
    <w:rsid w:val="002B6D2D"/>
    <w:rsid w:val="002C4956"/>
    <w:rsid w:val="002C6332"/>
    <w:rsid w:val="002D2049"/>
    <w:rsid w:val="002D2516"/>
    <w:rsid w:val="002D329B"/>
    <w:rsid w:val="002D3D25"/>
    <w:rsid w:val="002D4E18"/>
    <w:rsid w:val="002D5AAA"/>
    <w:rsid w:val="002D7CD5"/>
    <w:rsid w:val="002E1591"/>
    <w:rsid w:val="002E6DC1"/>
    <w:rsid w:val="002E6ED4"/>
    <w:rsid w:val="002F08D1"/>
    <w:rsid w:val="002F1009"/>
    <w:rsid w:val="002F1161"/>
    <w:rsid w:val="002F2D9C"/>
    <w:rsid w:val="002F3EAB"/>
    <w:rsid w:val="002F5674"/>
    <w:rsid w:val="002F5C8F"/>
    <w:rsid w:val="002F6E8B"/>
    <w:rsid w:val="002F7002"/>
    <w:rsid w:val="002F7740"/>
    <w:rsid w:val="003007B9"/>
    <w:rsid w:val="0030091D"/>
    <w:rsid w:val="00300998"/>
    <w:rsid w:val="00301FD6"/>
    <w:rsid w:val="003023F2"/>
    <w:rsid w:val="003106EF"/>
    <w:rsid w:val="00311BF2"/>
    <w:rsid w:val="00314BF6"/>
    <w:rsid w:val="00314CA1"/>
    <w:rsid w:val="0031565F"/>
    <w:rsid w:val="0032762D"/>
    <w:rsid w:val="003279F7"/>
    <w:rsid w:val="00327D94"/>
    <w:rsid w:val="00330C11"/>
    <w:rsid w:val="00331BC0"/>
    <w:rsid w:val="00333598"/>
    <w:rsid w:val="00335CF0"/>
    <w:rsid w:val="00342A67"/>
    <w:rsid w:val="00354890"/>
    <w:rsid w:val="00356561"/>
    <w:rsid w:val="00360A03"/>
    <w:rsid w:val="00364ECE"/>
    <w:rsid w:val="00365A36"/>
    <w:rsid w:val="00370B9A"/>
    <w:rsid w:val="00372170"/>
    <w:rsid w:val="00374FF8"/>
    <w:rsid w:val="00381FC3"/>
    <w:rsid w:val="00384493"/>
    <w:rsid w:val="003848F8"/>
    <w:rsid w:val="003907F3"/>
    <w:rsid w:val="00390C23"/>
    <w:rsid w:val="0039737C"/>
    <w:rsid w:val="00397BC7"/>
    <w:rsid w:val="003A0250"/>
    <w:rsid w:val="003A087F"/>
    <w:rsid w:val="003A1482"/>
    <w:rsid w:val="003A2419"/>
    <w:rsid w:val="003A5710"/>
    <w:rsid w:val="003A6369"/>
    <w:rsid w:val="003A7D22"/>
    <w:rsid w:val="003B1C89"/>
    <w:rsid w:val="003B1C9F"/>
    <w:rsid w:val="003B375A"/>
    <w:rsid w:val="003C2537"/>
    <w:rsid w:val="003C2BA7"/>
    <w:rsid w:val="003C59AC"/>
    <w:rsid w:val="003D0199"/>
    <w:rsid w:val="003D0312"/>
    <w:rsid w:val="003D23C0"/>
    <w:rsid w:val="003D78BD"/>
    <w:rsid w:val="003E185F"/>
    <w:rsid w:val="003E5950"/>
    <w:rsid w:val="003E764F"/>
    <w:rsid w:val="003E778A"/>
    <w:rsid w:val="003F13E3"/>
    <w:rsid w:val="003F4123"/>
    <w:rsid w:val="003F7996"/>
    <w:rsid w:val="003F7CB6"/>
    <w:rsid w:val="004003BD"/>
    <w:rsid w:val="004101F8"/>
    <w:rsid w:val="0041049F"/>
    <w:rsid w:val="00411895"/>
    <w:rsid w:val="004168C1"/>
    <w:rsid w:val="004172E3"/>
    <w:rsid w:val="00417826"/>
    <w:rsid w:val="004249DE"/>
    <w:rsid w:val="004270C6"/>
    <w:rsid w:val="004305FB"/>
    <w:rsid w:val="00431135"/>
    <w:rsid w:val="0043496F"/>
    <w:rsid w:val="004411D7"/>
    <w:rsid w:val="0044190F"/>
    <w:rsid w:val="00446B62"/>
    <w:rsid w:val="00447730"/>
    <w:rsid w:val="00452FC4"/>
    <w:rsid w:val="00453370"/>
    <w:rsid w:val="004533CD"/>
    <w:rsid w:val="00454440"/>
    <w:rsid w:val="004552B0"/>
    <w:rsid w:val="00455606"/>
    <w:rsid w:val="00457870"/>
    <w:rsid w:val="00467A44"/>
    <w:rsid w:val="00472504"/>
    <w:rsid w:val="00473586"/>
    <w:rsid w:val="00473BE6"/>
    <w:rsid w:val="00477032"/>
    <w:rsid w:val="004770ED"/>
    <w:rsid w:val="00477BC5"/>
    <w:rsid w:val="004848E7"/>
    <w:rsid w:val="004862D6"/>
    <w:rsid w:val="0049234B"/>
    <w:rsid w:val="00492499"/>
    <w:rsid w:val="00495C62"/>
    <w:rsid w:val="004A3514"/>
    <w:rsid w:val="004A69F5"/>
    <w:rsid w:val="004A75C3"/>
    <w:rsid w:val="004B4B41"/>
    <w:rsid w:val="004B500A"/>
    <w:rsid w:val="004B5BD2"/>
    <w:rsid w:val="004B642B"/>
    <w:rsid w:val="004B6AE1"/>
    <w:rsid w:val="004B6FEA"/>
    <w:rsid w:val="004C01F1"/>
    <w:rsid w:val="004C2C18"/>
    <w:rsid w:val="004C4A3C"/>
    <w:rsid w:val="004C76D8"/>
    <w:rsid w:val="004D0077"/>
    <w:rsid w:val="004E5B1A"/>
    <w:rsid w:val="004F0674"/>
    <w:rsid w:val="004F09F5"/>
    <w:rsid w:val="004F2895"/>
    <w:rsid w:val="004F40D9"/>
    <w:rsid w:val="004F4E83"/>
    <w:rsid w:val="004F57C2"/>
    <w:rsid w:val="005011DC"/>
    <w:rsid w:val="00502C4C"/>
    <w:rsid w:val="00504A6C"/>
    <w:rsid w:val="00506414"/>
    <w:rsid w:val="00510145"/>
    <w:rsid w:val="00513E89"/>
    <w:rsid w:val="0051508E"/>
    <w:rsid w:val="00515452"/>
    <w:rsid w:val="005200AF"/>
    <w:rsid w:val="00523668"/>
    <w:rsid w:val="0053051D"/>
    <w:rsid w:val="00530FD0"/>
    <w:rsid w:val="00531590"/>
    <w:rsid w:val="00531DC3"/>
    <w:rsid w:val="005413B7"/>
    <w:rsid w:val="00545E93"/>
    <w:rsid w:val="005468C8"/>
    <w:rsid w:val="0055476E"/>
    <w:rsid w:val="005549F5"/>
    <w:rsid w:val="00554AA9"/>
    <w:rsid w:val="00556D99"/>
    <w:rsid w:val="005610DB"/>
    <w:rsid w:val="00561442"/>
    <w:rsid w:val="00563323"/>
    <w:rsid w:val="00565BD5"/>
    <w:rsid w:val="005753AC"/>
    <w:rsid w:val="00576AF1"/>
    <w:rsid w:val="005833FB"/>
    <w:rsid w:val="005840DE"/>
    <w:rsid w:val="0058486D"/>
    <w:rsid w:val="00585081"/>
    <w:rsid w:val="005858F8"/>
    <w:rsid w:val="0058649C"/>
    <w:rsid w:val="00591EEF"/>
    <w:rsid w:val="00593F4E"/>
    <w:rsid w:val="005A239E"/>
    <w:rsid w:val="005A6060"/>
    <w:rsid w:val="005B182C"/>
    <w:rsid w:val="005B2B45"/>
    <w:rsid w:val="005B69E8"/>
    <w:rsid w:val="005B7234"/>
    <w:rsid w:val="005C07A6"/>
    <w:rsid w:val="005C6253"/>
    <w:rsid w:val="005D3807"/>
    <w:rsid w:val="005D7A4A"/>
    <w:rsid w:val="005E06E9"/>
    <w:rsid w:val="005E2A40"/>
    <w:rsid w:val="005E3B99"/>
    <w:rsid w:val="005F0306"/>
    <w:rsid w:val="005F1101"/>
    <w:rsid w:val="005F4698"/>
    <w:rsid w:val="005F6DF5"/>
    <w:rsid w:val="00601D49"/>
    <w:rsid w:val="00605DA5"/>
    <w:rsid w:val="00607D3C"/>
    <w:rsid w:val="00610676"/>
    <w:rsid w:val="0061097A"/>
    <w:rsid w:val="00610C37"/>
    <w:rsid w:val="00611320"/>
    <w:rsid w:val="00612B25"/>
    <w:rsid w:val="00616969"/>
    <w:rsid w:val="00616E7E"/>
    <w:rsid w:val="0062137D"/>
    <w:rsid w:val="00622EFF"/>
    <w:rsid w:val="0063078C"/>
    <w:rsid w:val="00635DD7"/>
    <w:rsid w:val="0063769A"/>
    <w:rsid w:val="00643416"/>
    <w:rsid w:val="00647921"/>
    <w:rsid w:val="0065006A"/>
    <w:rsid w:val="00650197"/>
    <w:rsid w:val="0066271E"/>
    <w:rsid w:val="00664BB2"/>
    <w:rsid w:val="00670637"/>
    <w:rsid w:val="00671E01"/>
    <w:rsid w:val="00673001"/>
    <w:rsid w:val="00673900"/>
    <w:rsid w:val="00674816"/>
    <w:rsid w:val="006767C7"/>
    <w:rsid w:val="0067779A"/>
    <w:rsid w:val="0068243E"/>
    <w:rsid w:val="006826FE"/>
    <w:rsid w:val="0068303E"/>
    <w:rsid w:val="00683676"/>
    <w:rsid w:val="00693BF3"/>
    <w:rsid w:val="00693D5F"/>
    <w:rsid w:val="006955F0"/>
    <w:rsid w:val="006A04C8"/>
    <w:rsid w:val="006A12B8"/>
    <w:rsid w:val="006A4C6A"/>
    <w:rsid w:val="006A5128"/>
    <w:rsid w:val="006A72A2"/>
    <w:rsid w:val="006B2627"/>
    <w:rsid w:val="006B2BE4"/>
    <w:rsid w:val="006B37A1"/>
    <w:rsid w:val="006B6D7C"/>
    <w:rsid w:val="006B77E3"/>
    <w:rsid w:val="006C2198"/>
    <w:rsid w:val="006C5E55"/>
    <w:rsid w:val="006D1BF4"/>
    <w:rsid w:val="006D4535"/>
    <w:rsid w:val="006D6A02"/>
    <w:rsid w:val="006E23DB"/>
    <w:rsid w:val="006E492E"/>
    <w:rsid w:val="006E5BB0"/>
    <w:rsid w:val="006F3401"/>
    <w:rsid w:val="006F3960"/>
    <w:rsid w:val="006F4BC7"/>
    <w:rsid w:val="006F7905"/>
    <w:rsid w:val="007009A7"/>
    <w:rsid w:val="0070168B"/>
    <w:rsid w:val="00701D41"/>
    <w:rsid w:val="00703BCA"/>
    <w:rsid w:val="00705B43"/>
    <w:rsid w:val="00705EA0"/>
    <w:rsid w:val="00711CA3"/>
    <w:rsid w:val="007137AC"/>
    <w:rsid w:val="00716D68"/>
    <w:rsid w:val="00717BEE"/>
    <w:rsid w:val="00721083"/>
    <w:rsid w:val="00723482"/>
    <w:rsid w:val="00723737"/>
    <w:rsid w:val="00723F57"/>
    <w:rsid w:val="00726922"/>
    <w:rsid w:val="007304FD"/>
    <w:rsid w:val="00731E35"/>
    <w:rsid w:val="00731FD9"/>
    <w:rsid w:val="007374DC"/>
    <w:rsid w:val="00737668"/>
    <w:rsid w:val="00742A35"/>
    <w:rsid w:val="00744A0F"/>
    <w:rsid w:val="00747087"/>
    <w:rsid w:val="00750D32"/>
    <w:rsid w:val="00752C6E"/>
    <w:rsid w:val="00755736"/>
    <w:rsid w:val="0076045B"/>
    <w:rsid w:val="007614E1"/>
    <w:rsid w:val="0076637E"/>
    <w:rsid w:val="00777952"/>
    <w:rsid w:val="007827AA"/>
    <w:rsid w:val="00782B20"/>
    <w:rsid w:val="0078395F"/>
    <w:rsid w:val="0078421B"/>
    <w:rsid w:val="00785E80"/>
    <w:rsid w:val="00786D02"/>
    <w:rsid w:val="007A2498"/>
    <w:rsid w:val="007A396C"/>
    <w:rsid w:val="007A3BA9"/>
    <w:rsid w:val="007A47BC"/>
    <w:rsid w:val="007A5907"/>
    <w:rsid w:val="007B2B5C"/>
    <w:rsid w:val="007B2BD2"/>
    <w:rsid w:val="007B2E8C"/>
    <w:rsid w:val="007B6321"/>
    <w:rsid w:val="007B649B"/>
    <w:rsid w:val="007B7FCB"/>
    <w:rsid w:val="007C0677"/>
    <w:rsid w:val="007D1CEF"/>
    <w:rsid w:val="007D23BC"/>
    <w:rsid w:val="007D23DB"/>
    <w:rsid w:val="007D3DFE"/>
    <w:rsid w:val="007D4666"/>
    <w:rsid w:val="007D46A0"/>
    <w:rsid w:val="007E5755"/>
    <w:rsid w:val="007E69FB"/>
    <w:rsid w:val="007F05BB"/>
    <w:rsid w:val="007F0E52"/>
    <w:rsid w:val="007F3285"/>
    <w:rsid w:val="007F457C"/>
    <w:rsid w:val="007F67EA"/>
    <w:rsid w:val="00801716"/>
    <w:rsid w:val="00802FB3"/>
    <w:rsid w:val="008041EF"/>
    <w:rsid w:val="00804C15"/>
    <w:rsid w:val="00807EAE"/>
    <w:rsid w:val="0081182E"/>
    <w:rsid w:val="00815CF3"/>
    <w:rsid w:val="00820688"/>
    <w:rsid w:val="00820E9A"/>
    <w:rsid w:val="00821583"/>
    <w:rsid w:val="0082451F"/>
    <w:rsid w:val="00824856"/>
    <w:rsid w:val="00824B8A"/>
    <w:rsid w:val="008271A8"/>
    <w:rsid w:val="008277E7"/>
    <w:rsid w:val="00832B03"/>
    <w:rsid w:val="0083422E"/>
    <w:rsid w:val="00835E78"/>
    <w:rsid w:val="0084412A"/>
    <w:rsid w:val="00845530"/>
    <w:rsid w:val="00850602"/>
    <w:rsid w:val="00853146"/>
    <w:rsid w:val="008538EE"/>
    <w:rsid w:val="008552B3"/>
    <w:rsid w:val="008571D1"/>
    <w:rsid w:val="00857AAD"/>
    <w:rsid w:val="008611D0"/>
    <w:rsid w:val="00863147"/>
    <w:rsid w:val="00866EA8"/>
    <w:rsid w:val="008728B4"/>
    <w:rsid w:val="00874073"/>
    <w:rsid w:val="008750FE"/>
    <w:rsid w:val="0087770D"/>
    <w:rsid w:val="00880810"/>
    <w:rsid w:val="0088177B"/>
    <w:rsid w:val="00886A52"/>
    <w:rsid w:val="0088701D"/>
    <w:rsid w:val="00892569"/>
    <w:rsid w:val="00893EF7"/>
    <w:rsid w:val="00894557"/>
    <w:rsid w:val="00895DF9"/>
    <w:rsid w:val="008A11A5"/>
    <w:rsid w:val="008A2A63"/>
    <w:rsid w:val="008A3C40"/>
    <w:rsid w:val="008A5B3A"/>
    <w:rsid w:val="008B1152"/>
    <w:rsid w:val="008B31C4"/>
    <w:rsid w:val="008C0718"/>
    <w:rsid w:val="008C25B1"/>
    <w:rsid w:val="008C29CF"/>
    <w:rsid w:val="008C36D9"/>
    <w:rsid w:val="008C472E"/>
    <w:rsid w:val="008C66DC"/>
    <w:rsid w:val="008D08A8"/>
    <w:rsid w:val="008D196E"/>
    <w:rsid w:val="008D1FFB"/>
    <w:rsid w:val="008D240D"/>
    <w:rsid w:val="008D252D"/>
    <w:rsid w:val="008D4148"/>
    <w:rsid w:val="008D4173"/>
    <w:rsid w:val="008D7711"/>
    <w:rsid w:val="008E1073"/>
    <w:rsid w:val="008F11D8"/>
    <w:rsid w:val="008F19B7"/>
    <w:rsid w:val="008F1B0F"/>
    <w:rsid w:val="008F33FD"/>
    <w:rsid w:val="008F37A3"/>
    <w:rsid w:val="008F4500"/>
    <w:rsid w:val="00921605"/>
    <w:rsid w:val="00923D50"/>
    <w:rsid w:val="00923EBA"/>
    <w:rsid w:val="009261C7"/>
    <w:rsid w:val="00933CC7"/>
    <w:rsid w:val="009376D4"/>
    <w:rsid w:val="0093786B"/>
    <w:rsid w:val="00937890"/>
    <w:rsid w:val="00940146"/>
    <w:rsid w:val="00941AEE"/>
    <w:rsid w:val="00942CEF"/>
    <w:rsid w:val="0094749F"/>
    <w:rsid w:val="00947FED"/>
    <w:rsid w:val="0095068D"/>
    <w:rsid w:val="00952E6C"/>
    <w:rsid w:val="0095561C"/>
    <w:rsid w:val="00957105"/>
    <w:rsid w:val="009615E1"/>
    <w:rsid w:val="00962574"/>
    <w:rsid w:val="00962651"/>
    <w:rsid w:val="00966C3A"/>
    <w:rsid w:val="009723FA"/>
    <w:rsid w:val="00974F73"/>
    <w:rsid w:val="009843D5"/>
    <w:rsid w:val="00984D41"/>
    <w:rsid w:val="009860E2"/>
    <w:rsid w:val="009863E5"/>
    <w:rsid w:val="00986EB7"/>
    <w:rsid w:val="00987F6E"/>
    <w:rsid w:val="00993831"/>
    <w:rsid w:val="009975A9"/>
    <w:rsid w:val="009A2B7A"/>
    <w:rsid w:val="009A4610"/>
    <w:rsid w:val="009A565D"/>
    <w:rsid w:val="009A5A4D"/>
    <w:rsid w:val="009A5FAF"/>
    <w:rsid w:val="009A644C"/>
    <w:rsid w:val="009C4449"/>
    <w:rsid w:val="009D281F"/>
    <w:rsid w:val="009D3031"/>
    <w:rsid w:val="009D3BB2"/>
    <w:rsid w:val="009D5471"/>
    <w:rsid w:val="009D5915"/>
    <w:rsid w:val="009D5A43"/>
    <w:rsid w:val="009E4F49"/>
    <w:rsid w:val="009E5D58"/>
    <w:rsid w:val="009F1194"/>
    <w:rsid w:val="009F1DBC"/>
    <w:rsid w:val="009F220A"/>
    <w:rsid w:val="009F24B9"/>
    <w:rsid w:val="009F6240"/>
    <w:rsid w:val="009F69BF"/>
    <w:rsid w:val="00A00625"/>
    <w:rsid w:val="00A0261E"/>
    <w:rsid w:val="00A038CD"/>
    <w:rsid w:val="00A13D4D"/>
    <w:rsid w:val="00A15242"/>
    <w:rsid w:val="00A1640C"/>
    <w:rsid w:val="00A21617"/>
    <w:rsid w:val="00A21BEA"/>
    <w:rsid w:val="00A22959"/>
    <w:rsid w:val="00A2755A"/>
    <w:rsid w:val="00A30337"/>
    <w:rsid w:val="00A325C0"/>
    <w:rsid w:val="00A4117B"/>
    <w:rsid w:val="00A522E7"/>
    <w:rsid w:val="00A55B12"/>
    <w:rsid w:val="00A55DB9"/>
    <w:rsid w:val="00A56E59"/>
    <w:rsid w:val="00A5761B"/>
    <w:rsid w:val="00A5781E"/>
    <w:rsid w:val="00A64E26"/>
    <w:rsid w:val="00A658F9"/>
    <w:rsid w:val="00A70283"/>
    <w:rsid w:val="00A7176D"/>
    <w:rsid w:val="00A720F0"/>
    <w:rsid w:val="00A724C0"/>
    <w:rsid w:val="00A73966"/>
    <w:rsid w:val="00A751E4"/>
    <w:rsid w:val="00A75741"/>
    <w:rsid w:val="00A76664"/>
    <w:rsid w:val="00A76900"/>
    <w:rsid w:val="00A76B42"/>
    <w:rsid w:val="00A77857"/>
    <w:rsid w:val="00A81008"/>
    <w:rsid w:val="00A813D5"/>
    <w:rsid w:val="00A84F9D"/>
    <w:rsid w:val="00A85B23"/>
    <w:rsid w:val="00A86D38"/>
    <w:rsid w:val="00A86D54"/>
    <w:rsid w:val="00A879DD"/>
    <w:rsid w:val="00A90C19"/>
    <w:rsid w:val="00AB27BC"/>
    <w:rsid w:val="00AB3558"/>
    <w:rsid w:val="00AB7276"/>
    <w:rsid w:val="00AB757E"/>
    <w:rsid w:val="00AC1596"/>
    <w:rsid w:val="00AD0008"/>
    <w:rsid w:val="00AD23D6"/>
    <w:rsid w:val="00AD529D"/>
    <w:rsid w:val="00AD58AF"/>
    <w:rsid w:val="00AD7602"/>
    <w:rsid w:val="00AE131B"/>
    <w:rsid w:val="00AE2D6D"/>
    <w:rsid w:val="00AE415D"/>
    <w:rsid w:val="00AE4B40"/>
    <w:rsid w:val="00AF07C5"/>
    <w:rsid w:val="00AF1828"/>
    <w:rsid w:val="00AF5461"/>
    <w:rsid w:val="00AF7B4D"/>
    <w:rsid w:val="00B07F0C"/>
    <w:rsid w:val="00B11281"/>
    <w:rsid w:val="00B11555"/>
    <w:rsid w:val="00B11DCE"/>
    <w:rsid w:val="00B12241"/>
    <w:rsid w:val="00B12A81"/>
    <w:rsid w:val="00B12DCA"/>
    <w:rsid w:val="00B140C2"/>
    <w:rsid w:val="00B14609"/>
    <w:rsid w:val="00B149DD"/>
    <w:rsid w:val="00B14AA0"/>
    <w:rsid w:val="00B14FD2"/>
    <w:rsid w:val="00B179FE"/>
    <w:rsid w:val="00B17B3D"/>
    <w:rsid w:val="00B20583"/>
    <w:rsid w:val="00B27ABF"/>
    <w:rsid w:val="00B326E8"/>
    <w:rsid w:val="00B408F5"/>
    <w:rsid w:val="00B44DBF"/>
    <w:rsid w:val="00B542CB"/>
    <w:rsid w:val="00B55B23"/>
    <w:rsid w:val="00B62708"/>
    <w:rsid w:val="00B632E0"/>
    <w:rsid w:val="00B6582F"/>
    <w:rsid w:val="00B67384"/>
    <w:rsid w:val="00B70FC7"/>
    <w:rsid w:val="00B71F6C"/>
    <w:rsid w:val="00B77790"/>
    <w:rsid w:val="00B85B27"/>
    <w:rsid w:val="00B866D0"/>
    <w:rsid w:val="00B90792"/>
    <w:rsid w:val="00B9384A"/>
    <w:rsid w:val="00B93B92"/>
    <w:rsid w:val="00B959ED"/>
    <w:rsid w:val="00BA003B"/>
    <w:rsid w:val="00BA58D6"/>
    <w:rsid w:val="00BA5F33"/>
    <w:rsid w:val="00BB034F"/>
    <w:rsid w:val="00BB0565"/>
    <w:rsid w:val="00BB196A"/>
    <w:rsid w:val="00BB4D64"/>
    <w:rsid w:val="00BB5EB9"/>
    <w:rsid w:val="00BB6895"/>
    <w:rsid w:val="00BC5447"/>
    <w:rsid w:val="00BC7B24"/>
    <w:rsid w:val="00BC7CF1"/>
    <w:rsid w:val="00BD4D64"/>
    <w:rsid w:val="00BD6567"/>
    <w:rsid w:val="00BD78F9"/>
    <w:rsid w:val="00BE1FE2"/>
    <w:rsid w:val="00BE2273"/>
    <w:rsid w:val="00BE48A4"/>
    <w:rsid w:val="00BE607F"/>
    <w:rsid w:val="00BE6C21"/>
    <w:rsid w:val="00BF301E"/>
    <w:rsid w:val="00C145F0"/>
    <w:rsid w:val="00C14C40"/>
    <w:rsid w:val="00C16336"/>
    <w:rsid w:val="00C164C7"/>
    <w:rsid w:val="00C22C64"/>
    <w:rsid w:val="00C23422"/>
    <w:rsid w:val="00C27E7F"/>
    <w:rsid w:val="00C351D7"/>
    <w:rsid w:val="00C40595"/>
    <w:rsid w:val="00C40634"/>
    <w:rsid w:val="00C4149F"/>
    <w:rsid w:val="00C43254"/>
    <w:rsid w:val="00C464CE"/>
    <w:rsid w:val="00C50664"/>
    <w:rsid w:val="00C530B2"/>
    <w:rsid w:val="00C54E2A"/>
    <w:rsid w:val="00C55401"/>
    <w:rsid w:val="00C71099"/>
    <w:rsid w:val="00C741F7"/>
    <w:rsid w:val="00C7437D"/>
    <w:rsid w:val="00C764A6"/>
    <w:rsid w:val="00C937CA"/>
    <w:rsid w:val="00C94329"/>
    <w:rsid w:val="00C95D21"/>
    <w:rsid w:val="00CA09C5"/>
    <w:rsid w:val="00CA78C2"/>
    <w:rsid w:val="00CB1966"/>
    <w:rsid w:val="00CB36EA"/>
    <w:rsid w:val="00CC11B1"/>
    <w:rsid w:val="00CC122D"/>
    <w:rsid w:val="00CC1F66"/>
    <w:rsid w:val="00CD206E"/>
    <w:rsid w:val="00CD2466"/>
    <w:rsid w:val="00CD54EF"/>
    <w:rsid w:val="00CD60D7"/>
    <w:rsid w:val="00CD6B05"/>
    <w:rsid w:val="00CD76A3"/>
    <w:rsid w:val="00CE1C74"/>
    <w:rsid w:val="00CF10E8"/>
    <w:rsid w:val="00CF3D50"/>
    <w:rsid w:val="00CF4B70"/>
    <w:rsid w:val="00CF64E2"/>
    <w:rsid w:val="00D13819"/>
    <w:rsid w:val="00D158E7"/>
    <w:rsid w:val="00D17227"/>
    <w:rsid w:val="00D26E32"/>
    <w:rsid w:val="00D31508"/>
    <w:rsid w:val="00D4001C"/>
    <w:rsid w:val="00D43EBE"/>
    <w:rsid w:val="00D4629B"/>
    <w:rsid w:val="00D53A61"/>
    <w:rsid w:val="00D53DBB"/>
    <w:rsid w:val="00D54783"/>
    <w:rsid w:val="00D576D6"/>
    <w:rsid w:val="00D6550F"/>
    <w:rsid w:val="00D67037"/>
    <w:rsid w:val="00D67F2B"/>
    <w:rsid w:val="00D7295C"/>
    <w:rsid w:val="00D73EED"/>
    <w:rsid w:val="00D763E8"/>
    <w:rsid w:val="00D81F88"/>
    <w:rsid w:val="00D8201C"/>
    <w:rsid w:val="00D84A35"/>
    <w:rsid w:val="00D85C7C"/>
    <w:rsid w:val="00D8645B"/>
    <w:rsid w:val="00D90152"/>
    <w:rsid w:val="00D922FF"/>
    <w:rsid w:val="00D937C1"/>
    <w:rsid w:val="00D979AF"/>
    <w:rsid w:val="00DA3164"/>
    <w:rsid w:val="00DA6BC4"/>
    <w:rsid w:val="00DA733D"/>
    <w:rsid w:val="00DB0B9A"/>
    <w:rsid w:val="00DB19F5"/>
    <w:rsid w:val="00DB370E"/>
    <w:rsid w:val="00DB3A83"/>
    <w:rsid w:val="00DB3CBC"/>
    <w:rsid w:val="00DB4B56"/>
    <w:rsid w:val="00DC20B7"/>
    <w:rsid w:val="00DC2762"/>
    <w:rsid w:val="00DC52F3"/>
    <w:rsid w:val="00DC7871"/>
    <w:rsid w:val="00DD3291"/>
    <w:rsid w:val="00DE0A99"/>
    <w:rsid w:val="00DE1CC7"/>
    <w:rsid w:val="00DE25EC"/>
    <w:rsid w:val="00DE2FC7"/>
    <w:rsid w:val="00DF423E"/>
    <w:rsid w:val="00DF594C"/>
    <w:rsid w:val="00E0288E"/>
    <w:rsid w:val="00E033AB"/>
    <w:rsid w:val="00E05BD1"/>
    <w:rsid w:val="00E070AE"/>
    <w:rsid w:val="00E20FD5"/>
    <w:rsid w:val="00E210E6"/>
    <w:rsid w:val="00E225E1"/>
    <w:rsid w:val="00E227E9"/>
    <w:rsid w:val="00E231E2"/>
    <w:rsid w:val="00E24396"/>
    <w:rsid w:val="00E25B0F"/>
    <w:rsid w:val="00E26B91"/>
    <w:rsid w:val="00E351E2"/>
    <w:rsid w:val="00E3609C"/>
    <w:rsid w:val="00E369EC"/>
    <w:rsid w:val="00E36E8B"/>
    <w:rsid w:val="00E42780"/>
    <w:rsid w:val="00E45FE3"/>
    <w:rsid w:val="00E51316"/>
    <w:rsid w:val="00E5153A"/>
    <w:rsid w:val="00E51B9A"/>
    <w:rsid w:val="00E52EA9"/>
    <w:rsid w:val="00E53133"/>
    <w:rsid w:val="00E5361F"/>
    <w:rsid w:val="00E54659"/>
    <w:rsid w:val="00E5493C"/>
    <w:rsid w:val="00E568C7"/>
    <w:rsid w:val="00E6088F"/>
    <w:rsid w:val="00E61D84"/>
    <w:rsid w:val="00E66AE5"/>
    <w:rsid w:val="00E70CB7"/>
    <w:rsid w:val="00E71991"/>
    <w:rsid w:val="00E72DAB"/>
    <w:rsid w:val="00E73955"/>
    <w:rsid w:val="00E739F2"/>
    <w:rsid w:val="00E74A2B"/>
    <w:rsid w:val="00E77630"/>
    <w:rsid w:val="00E80946"/>
    <w:rsid w:val="00E8332B"/>
    <w:rsid w:val="00E83B85"/>
    <w:rsid w:val="00E84B3D"/>
    <w:rsid w:val="00EA33C8"/>
    <w:rsid w:val="00EB1796"/>
    <w:rsid w:val="00EB5177"/>
    <w:rsid w:val="00EB6546"/>
    <w:rsid w:val="00EB77BC"/>
    <w:rsid w:val="00EC2B67"/>
    <w:rsid w:val="00EC5081"/>
    <w:rsid w:val="00EC7EA1"/>
    <w:rsid w:val="00ED2580"/>
    <w:rsid w:val="00ED274D"/>
    <w:rsid w:val="00EE0299"/>
    <w:rsid w:val="00EE1399"/>
    <w:rsid w:val="00EE146E"/>
    <w:rsid w:val="00EE1835"/>
    <w:rsid w:val="00EE27F5"/>
    <w:rsid w:val="00EE2E92"/>
    <w:rsid w:val="00EE7FA7"/>
    <w:rsid w:val="00EF0BE6"/>
    <w:rsid w:val="00EF276D"/>
    <w:rsid w:val="00EF3500"/>
    <w:rsid w:val="00EF40BA"/>
    <w:rsid w:val="00EF56A6"/>
    <w:rsid w:val="00EF6224"/>
    <w:rsid w:val="00EF6255"/>
    <w:rsid w:val="00F02BA0"/>
    <w:rsid w:val="00F05816"/>
    <w:rsid w:val="00F06E1D"/>
    <w:rsid w:val="00F0766F"/>
    <w:rsid w:val="00F1174B"/>
    <w:rsid w:val="00F1265C"/>
    <w:rsid w:val="00F142B4"/>
    <w:rsid w:val="00F151D1"/>
    <w:rsid w:val="00F229B5"/>
    <w:rsid w:val="00F275F5"/>
    <w:rsid w:val="00F2773E"/>
    <w:rsid w:val="00F278A0"/>
    <w:rsid w:val="00F364F6"/>
    <w:rsid w:val="00F416E0"/>
    <w:rsid w:val="00F42DD2"/>
    <w:rsid w:val="00F535FB"/>
    <w:rsid w:val="00F5385C"/>
    <w:rsid w:val="00F5521F"/>
    <w:rsid w:val="00F5717D"/>
    <w:rsid w:val="00F57226"/>
    <w:rsid w:val="00F60054"/>
    <w:rsid w:val="00F624CE"/>
    <w:rsid w:val="00F630BE"/>
    <w:rsid w:val="00F651B6"/>
    <w:rsid w:val="00F65379"/>
    <w:rsid w:val="00F663F9"/>
    <w:rsid w:val="00F70E95"/>
    <w:rsid w:val="00F71B59"/>
    <w:rsid w:val="00F72EF7"/>
    <w:rsid w:val="00F73255"/>
    <w:rsid w:val="00F74B95"/>
    <w:rsid w:val="00F767EF"/>
    <w:rsid w:val="00F76F31"/>
    <w:rsid w:val="00F8313A"/>
    <w:rsid w:val="00F857B1"/>
    <w:rsid w:val="00F85C71"/>
    <w:rsid w:val="00F9286C"/>
    <w:rsid w:val="00F92BC9"/>
    <w:rsid w:val="00F96971"/>
    <w:rsid w:val="00FA31CD"/>
    <w:rsid w:val="00FA4FE5"/>
    <w:rsid w:val="00FB23B3"/>
    <w:rsid w:val="00FB2B85"/>
    <w:rsid w:val="00FB4100"/>
    <w:rsid w:val="00FB4693"/>
    <w:rsid w:val="00FB52A4"/>
    <w:rsid w:val="00FB545C"/>
    <w:rsid w:val="00FC36F9"/>
    <w:rsid w:val="00FC65E2"/>
    <w:rsid w:val="00FC6C6C"/>
    <w:rsid w:val="00FD44ED"/>
    <w:rsid w:val="00FD5013"/>
    <w:rsid w:val="00FE2B9F"/>
    <w:rsid w:val="00FE4481"/>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19B16"/>
  <w15:docId w15:val="{4465C17C-A8AE-4797-92CF-AA749CD3F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FC6C6C"/>
    <w:pPr>
      <w:spacing w:line="360" w:lineRule="auto"/>
    </w:pPr>
    <w:rPr>
      <w:rFonts w:ascii="Arial" w:eastAsia="Times New Roman" w:hAnsi="Arial"/>
      <w:sz w:val="24"/>
      <w:szCs w:val="24"/>
    </w:rPr>
  </w:style>
  <w:style w:type="paragraph" w:styleId="Nadpis1">
    <w:name w:val="heading 1"/>
    <w:basedOn w:val="Normln"/>
    <w:next w:val="Normln"/>
    <w:link w:val="Nadpis1Char"/>
    <w:uiPriority w:val="9"/>
    <w:qFormat/>
    <w:rsid w:val="00091008"/>
    <w:pPr>
      <w:keepNext/>
      <w:spacing w:before="240" w:after="60"/>
      <w:outlineLvl w:val="0"/>
    </w:pPr>
    <w:rPr>
      <w:bCs/>
      <w:kern w:val="32"/>
      <w:sz w:val="32"/>
      <w:szCs w:val="32"/>
    </w:rPr>
  </w:style>
  <w:style w:type="paragraph" w:styleId="Nadpis2">
    <w:name w:val="heading 2"/>
    <w:basedOn w:val="Normln"/>
    <w:next w:val="Normln"/>
    <w:link w:val="Nadpis2Char"/>
    <w:uiPriority w:val="9"/>
    <w:unhideWhenUsed/>
    <w:qFormat/>
    <w:rsid w:val="00BF301E"/>
    <w:pPr>
      <w:keepNext/>
      <w:spacing w:before="240" w:after="60"/>
      <w:outlineLvl w:val="1"/>
    </w:pPr>
    <w:rPr>
      <w:bCs/>
      <w:iCs/>
      <w:sz w:val="28"/>
      <w:szCs w:val="28"/>
    </w:rPr>
  </w:style>
  <w:style w:type="paragraph" w:styleId="Nadpis3">
    <w:name w:val="heading 3"/>
    <w:basedOn w:val="Normln"/>
    <w:next w:val="Normln"/>
    <w:link w:val="Nadpis3Char"/>
    <w:autoRedefine/>
    <w:uiPriority w:val="9"/>
    <w:unhideWhenUsed/>
    <w:qFormat/>
    <w:rsid w:val="004770ED"/>
    <w:pPr>
      <w:keepNext/>
      <w:keepLines/>
      <w:spacing w:before="200"/>
      <w:jc w:val="both"/>
      <w:outlineLvl w:val="2"/>
    </w:pPr>
    <w:rPr>
      <w:rFonts w:eastAsia="Calibri"/>
      <w:b/>
      <w:bCs/>
    </w:rPr>
  </w:style>
  <w:style w:type="paragraph" w:styleId="Nadpis4">
    <w:name w:val="heading 4"/>
    <w:basedOn w:val="Normln"/>
    <w:next w:val="Normln"/>
    <w:link w:val="Nadpis4Char"/>
    <w:uiPriority w:val="9"/>
    <w:unhideWhenUsed/>
    <w:qFormat/>
    <w:rsid w:val="004770ED"/>
    <w:pPr>
      <w:keepNext/>
      <w:keepLines/>
      <w:spacing w:before="200"/>
      <w:outlineLvl w:val="3"/>
    </w:pPr>
    <w:rPr>
      <w:rFonts w:eastAsiaTheme="majorEastAsia" w:cstheme="majorBidi"/>
      <w:b/>
      <w:bCs/>
      <w:i/>
      <w:i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3Char">
    <w:name w:val="Nadpis 3 Char"/>
    <w:link w:val="Nadpis3"/>
    <w:uiPriority w:val="9"/>
    <w:rsid w:val="004770ED"/>
    <w:rPr>
      <w:rFonts w:ascii="Arial" w:hAnsi="Arial"/>
      <w:b/>
      <w:bCs/>
      <w:sz w:val="24"/>
      <w:szCs w:val="24"/>
    </w:rPr>
  </w:style>
  <w:style w:type="table" w:styleId="Mkatabulky">
    <w:name w:val="Table Grid"/>
    <w:basedOn w:val="Normlntabulka"/>
    <w:uiPriority w:val="59"/>
    <w:rsid w:val="00CA09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B2BD2"/>
    <w:pPr>
      <w:autoSpaceDE w:val="0"/>
      <w:autoSpaceDN w:val="0"/>
      <w:adjustRightInd w:val="0"/>
    </w:pPr>
    <w:rPr>
      <w:rFonts w:ascii="Arial" w:hAnsi="Arial" w:cs="Arial"/>
      <w:color w:val="000000"/>
      <w:sz w:val="24"/>
      <w:szCs w:val="24"/>
      <w:lang w:eastAsia="en-US"/>
    </w:rPr>
  </w:style>
  <w:style w:type="paragraph" w:styleId="Textbubliny">
    <w:name w:val="Balloon Text"/>
    <w:basedOn w:val="Normln"/>
    <w:link w:val="TextbublinyChar"/>
    <w:uiPriority w:val="99"/>
    <w:semiHidden/>
    <w:unhideWhenUsed/>
    <w:rsid w:val="004101F8"/>
    <w:rPr>
      <w:rFonts w:ascii="Tahoma" w:hAnsi="Tahoma" w:cs="Tahoma"/>
      <w:sz w:val="16"/>
      <w:szCs w:val="16"/>
    </w:rPr>
  </w:style>
  <w:style w:type="character" w:customStyle="1" w:styleId="TextbublinyChar">
    <w:name w:val="Text bubliny Char"/>
    <w:link w:val="Textbubliny"/>
    <w:uiPriority w:val="99"/>
    <w:semiHidden/>
    <w:rsid w:val="004101F8"/>
    <w:rPr>
      <w:rFonts w:ascii="Tahoma" w:hAnsi="Tahoma" w:cs="Tahoma"/>
      <w:sz w:val="16"/>
      <w:szCs w:val="16"/>
    </w:rPr>
  </w:style>
  <w:style w:type="character" w:customStyle="1" w:styleId="Nadpis1Char">
    <w:name w:val="Nadpis 1 Char"/>
    <w:link w:val="Nadpis1"/>
    <w:uiPriority w:val="9"/>
    <w:rsid w:val="00091008"/>
    <w:rPr>
      <w:rFonts w:ascii="Arial" w:eastAsia="Times New Roman" w:hAnsi="Arial"/>
      <w:bCs/>
      <w:kern w:val="32"/>
      <w:sz w:val="32"/>
      <w:szCs w:val="32"/>
    </w:rPr>
  </w:style>
  <w:style w:type="character" w:customStyle="1" w:styleId="Nadpis2Char">
    <w:name w:val="Nadpis 2 Char"/>
    <w:link w:val="Nadpis2"/>
    <w:uiPriority w:val="9"/>
    <w:rsid w:val="00BF301E"/>
    <w:rPr>
      <w:rFonts w:ascii="Arial" w:eastAsia="Times New Roman" w:hAnsi="Arial"/>
      <w:bCs/>
      <w:iCs/>
      <w:sz w:val="28"/>
      <w:szCs w:val="28"/>
      <w:lang w:eastAsia="en-US"/>
    </w:rPr>
  </w:style>
  <w:style w:type="paragraph" w:styleId="Obsah1">
    <w:name w:val="toc 1"/>
    <w:basedOn w:val="Normln"/>
    <w:next w:val="Normln"/>
    <w:autoRedefine/>
    <w:uiPriority w:val="39"/>
    <w:unhideWhenUsed/>
    <w:qFormat/>
    <w:rsid w:val="004770ED"/>
    <w:pPr>
      <w:tabs>
        <w:tab w:val="right" w:leader="dot" w:pos="9062"/>
      </w:tabs>
    </w:pPr>
    <w:rPr>
      <w:b/>
      <w:noProof/>
      <w:sz w:val="28"/>
      <w:szCs w:val="28"/>
    </w:rPr>
  </w:style>
  <w:style w:type="paragraph" w:styleId="Obsah2">
    <w:name w:val="toc 2"/>
    <w:basedOn w:val="Normln"/>
    <w:next w:val="Normln"/>
    <w:autoRedefine/>
    <w:uiPriority w:val="39"/>
    <w:unhideWhenUsed/>
    <w:qFormat/>
    <w:rsid w:val="00610C37"/>
    <w:pPr>
      <w:ind w:left="240"/>
    </w:pPr>
  </w:style>
  <w:style w:type="character" w:styleId="Hypertextovodkaz">
    <w:name w:val="Hyperlink"/>
    <w:uiPriority w:val="99"/>
    <w:unhideWhenUsed/>
    <w:rsid w:val="00610C37"/>
    <w:rPr>
      <w:color w:val="0000FF"/>
      <w:u w:val="single"/>
    </w:rPr>
  </w:style>
  <w:style w:type="paragraph" w:styleId="Nzev">
    <w:name w:val="Title"/>
    <w:basedOn w:val="Normln"/>
    <w:next w:val="Normln"/>
    <w:link w:val="NzevChar"/>
    <w:uiPriority w:val="10"/>
    <w:qFormat/>
    <w:rsid w:val="00610C37"/>
    <w:pPr>
      <w:spacing w:before="240" w:after="60"/>
      <w:jc w:val="center"/>
      <w:outlineLvl w:val="0"/>
    </w:pPr>
    <w:rPr>
      <w:rFonts w:ascii="Cambria" w:hAnsi="Cambria"/>
      <w:b/>
      <w:bCs/>
      <w:kern w:val="28"/>
      <w:sz w:val="32"/>
      <w:szCs w:val="32"/>
    </w:rPr>
  </w:style>
  <w:style w:type="character" w:customStyle="1" w:styleId="NzevChar">
    <w:name w:val="Název Char"/>
    <w:link w:val="Nzev"/>
    <w:uiPriority w:val="10"/>
    <w:rsid w:val="00610C37"/>
    <w:rPr>
      <w:rFonts w:ascii="Cambria" w:eastAsia="Times New Roman" w:hAnsi="Cambria" w:cs="Times New Roman"/>
      <w:b/>
      <w:bCs/>
      <w:kern w:val="28"/>
      <w:sz w:val="32"/>
      <w:szCs w:val="32"/>
      <w:lang w:eastAsia="en-US"/>
    </w:rPr>
  </w:style>
  <w:style w:type="paragraph" w:styleId="Textvysvtlivek">
    <w:name w:val="endnote text"/>
    <w:basedOn w:val="Normln"/>
    <w:link w:val="TextvysvtlivekChar"/>
    <w:semiHidden/>
    <w:rsid w:val="00CB36EA"/>
    <w:rPr>
      <w:sz w:val="20"/>
      <w:szCs w:val="20"/>
    </w:rPr>
  </w:style>
  <w:style w:type="character" w:customStyle="1" w:styleId="TextvysvtlivekChar">
    <w:name w:val="Text vysvětlivek Char"/>
    <w:link w:val="Textvysvtlivek"/>
    <w:semiHidden/>
    <w:rsid w:val="00CB36EA"/>
    <w:rPr>
      <w:rFonts w:ascii="Times New Roman" w:eastAsia="Times New Roman" w:hAnsi="Times New Roman"/>
    </w:rPr>
  </w:style>
  <w:style w:type="character" w:styleId="Odkaznavysvtlivky">
    <w:name w:val="endnote reference"/>
    <w:semiHidden/>
    <w:rsid w:val="00CB36EA"/>
    <w:rPr>
      <w:vertAlign w:val="superscript"/>
    </w:rPr>
  </w:style>
  <w:style w:type="paragraph" w:styleId="Textpoznpodarou">
    <w:name w:val="footnote text"/>
    <w:basedOn w:val="Normln"/>
    <w:link w:val="TextpoznpodarouChar"/>
    <w:uiPriority w:val="99"/>
    <w:semiHidden/>
    <w:unhideWhenUsed/>
    <w:rsid w:val="003F13E3"/>
    <w:rPr>
      <w:sz w:val="20"/>
      <w:szCs w:val="20"/>
    </w:rPr>
  </w:style>
  <w:style w:type="character" w:customStyle="1" w:styleId="TextpoznpodarouChar">
    <w:name w:val="Text pozn. pod čarou Char"/>
    <w:basedOn w:val="Standardnpsmoodstavce"/>
    <w:link w:val="Textpoznpodarou"/>
    <w:uiPriority w:val="99"/>
    <w:semiHidden/>
    <w:rsid w:val="003F13E3"/>
    <w:rPr>
      <w:rFonts w:ascii="Arial" w:hAnsi="Arial"/>
      <w:lang w:eastAsia="en-US"/>
    </w:rPr>
  </w:style>
  <w:style w:type="character" w:styleId="Znakapoznpodarou">
    <w:name w:val="footnote reference"/>
    <w:basedOn w:val="Standardnpsmoodstavce"/>
    <w:uiPriority w:val="99"/>
    <w:semiHidden/>
    <w:unhideWhenUsed/>
    <w:rsid w:val="003F13E3"/>
    <w:rPr>
      <w:vertAlign w:val="superscript"/>
    </w:rPr>
  </w:style>
  <w:style w:type="paragraph" w:styleId="Obsah3">
    <w:name w:val="toc 3"/>
    <w:basedOn w:val="Normln"/>
    <w:next w:val="Normln"/>
    <w:autoRedefine/>
    <w:uiPriority w:val="39"/>
    <w:unhideWhenUsed/>
    <w:qFormat/>
    <w:rsid w:val="00E51316"/>
    <w:pPr>
      <w:tabs>
        <w:tab w:val="right" w:leader="dot" w:pos="9062"/>
      </w:tabs>
      <w:ind w:left="284"/>
      <w:jc w:val="both"/>
    </w:pPr>
  </w:style>
  <w:style w:type="paragraph" w:styleId="Bibliografie">
    <w:name w:val="Bibliography"/>
    <w:basedOn w:val="Normln"/>
    <w:next w:val="Normln"/>
    <w:uiPriority w:val="37"/>
    <w:unhideWhenUsed/>
    <w:rsid w:val="00190F2A"/>
    <w:rPr>
      <w:rFonts w:eastAsiaTheme="minorHAnsi" w:cstheme="minorBidi"/>
    </w:rPr>
  </w:style>
  <w:style w:type="paragraph" w:styleId="Normlnweb">
    <w:name w:val="Normal (Web)"/>
    <w:basedOn w:val="Normln"/>
    <w:uiPriority w:val="99"/>
    <w:unhideWhenUsed/>
    <w:rsid w:val="00723737"/>
    <w:pPr>
      <w:spacing w:before="100" w:beforeAutospacing="1" w:after="100" w:afterAutospacing="1"/>
    </w:pPr>
  </w:style>
  <w:style w:type="character" w:styleId="Zdraznn">
    <w:name w:val="Emphasis"/>
    <w:basedOn w:val="Standardnpsmoodstavce"/>
    <w:uiPriority w:val="20"/>
    <w:qFormat/>
    <w:rsid w:val="00146D3D"/>
    <w:rPr>
      <w:i/>
      <w:iCs/>
    </w:rPr>
  </w:style>
  <w:style w:type="character" w:styleId="Siln">
    <w:name w:val="Strong"/>
    <w:basedOn w:val="Standardnpsmoodstavce"/>
    <w:uiPriority w:val="22"/>
    <w:qFormat/>
    <w:rsid w:val="00DB4B56"/>
    <w:rPr>
      <w:b/>
      <w:bCs/>
    </w:rPr>
  </w:style>
  <w:style w:type="paragraph" w:customStyle="1" w:styleId="perex">
    <w:name w:val="perex"/>
    <w:basedOn w:val="Normln"/>
    <w:rsid w:val="00782B20"/>
    <w:pPr>
      <w:spacing w:before="100" w:beforeAutospacing="1" w:after="100" w:afterAutospacing="1"/>
    </w:pPr>
  </w:style>
  <w:style w:type="paragraph" w:customStyle="1" w:styleId="meta-text">
    <w:name w:val="meta-text"/>
    <w:basedOn w:val="Normln"/>
    <w:rsid w:val="00782B20"/>
    <w:pPr>
      <w:spacing w:before="100" w:beforeAutospacing="1" w:after="100" w:afterAutospacing="1"/>
    </w:pPr>
  </w:style>
  <w:style w:type="paragraph" w:customStyle="1" w:styleId="tags">
    <w:name w:val="tags"/>
    <w:basedOn w:val="Normln"/>
    <w:rsid w:val="00782B20"/>
    <w:pPr>
      <w:spacing w:before="100" w:beforeAutospacing="1" w:after="100" w:afterAutospacing="1"/>
    </w:pPr>
  </w:style>
  <w:style w:type="paragraph" w:styleId="Bezmezer">
    <w:name w:val="No Spacing"/>
    <w:uiPriority w:val="1"/>
    <w:qFormat/>
    <w:rsid w:val="00181F3C"/>
    <w:rPr>
      <w:rFonts w:ascii="Times New Roman" w:eastAsia="Times New Roman" w:hAnsi="Times New Roman"/>
      <w:sz w:val="24"/>
      <w:szCs w:val="24"/>
    </w:rPr>
  </w:style>
  <w:style w:type="paragraph" w:customStyle="1" w:styleId="opener-foto-info">
    <w:name w:val="opener-foto-info"/>
    <w:basedOn w:val="Normln"/>
    <w:rsid w:val="00181F3C"/>
  </w:style>
  <w:style w:type="character" w:customStyle="1" w:styleId="time12">
    <w:name w:val="time12"/>
    <w:basedOn w:val="Standardnpsmoodstavce"/>
    <w:rsid w:val="00181F3C"/>
    <w:rPr>
      <w:color w:val="999999"/>
      <w:sz w:val="28"/>
      <w:szCs w:val="28"/>
    </w:rPr>
  </w:style>
  <w:style w:type="character" w:customStyle="1" w:styleId="time-date">
    <w:name w:val="time-date"/>
    <w:basedOn w:val="Standardnpsmoodstavce"/>
    <w:rsid w:val="00181F3C"/>
  </w:style>
  <w:style w:type="character" w:customStyle="1" w:styleId="h1">
    <w:name w:val="h1"/>
    <w:basedOn w:val="Standardnpsmoodstavce"/>
    <w:rsid w:val="00181F3C"/>
    <w:rPr>
      <w:vanish/>
      <w:webHidden w:val="0"/>
      <w:specVanish w:val="0"/>
    </w:rPr>
  </w:style>
  <w:style w:type="character" w:customStyle="1" w:styleId="aktual">
    <w:name w:val="aktual"/>
    <w:basedOn w:val="Standardnpsmoodstavce"/>
    <w:rsid w:val="00181F3C"/>
  </w:style>
  <w:style w:type="character" w:customStyle="1" w:styleId="autor">
    <w:name w:val="autor"/>
    <w:basedOn w:val="Standardnpsmoodstavce"/>
    <w:rsid w:val="00181F3C"/>
  </w:style>
  <w:style w:type="character" w:customStyle="1" w:styleId="textexposedshow">
    <w:name w:val="text_exposed_show"/>
    <w:basedOn w:val="Standardnpsmoodstavce"/>
    <w:rsid w:val="00C27E7F"/>
  </w:style>
  <w:style w:type="paragraph" w:customStyle="1" w:styleId="odsadit">
    <w:name w:val="odsadit"/>
    <w:basedOn w:val="Normln"/>
    <w:rsid w:val="000261AC"/>
    <w:pPr>
      <w:spacing w:before="100" w:beforeAutospacing="1" w:after="100" w:afterAutospacing="1" w:line="240" w:lineRule="auto"/>
    </w:pPr>
  </w:style>
  <w:style w:type="character" w:styleId="CittHTML">
    <w:name w:val="HTML Cite"/>
    <w:basedOn w:val="Standardnpsmoodstavce"/>
    <w:uiPriority w:val="99"/>
    <w:semiHidden/>
    <w:unhideWhenUsed/>
    <w:rsid w:val="00297B8A"/>
    <w:rPr>
      <w:i/>
      <w:iCs/>
    </w:rPr>
  </w:style>
  <w:style w:type="character" w:customStyle="1" w:styleId="isbn">
    <w:name w:val="isbn"/>
    <w:basedOn w:val="Standardnpsmoodstavce"/>
    <w:rsid w:val="00F275F5"/>
  </w:style>
  <w:style w:type="paragraph" w:styleId="Titulek">
    <w:name w:val="caption"/>
    <w:basedOn w:val="Normln"/>
    <w:next w:val="Normln"/>
    <w:uiPriority w:val="35"/>
    <w:unhideWhenUsed/>
    <w:qFormat/>
    <w:rsid w:val="001C6226"/>
    <w:pPr>
      <w:spacing w:after="200" w:line="240" w:lineRule="auto"/>
    </w:pPr>
    <w:rPr>
      <w:b/>
      <w:bCs/>
      <w:sz w:val="18"/>
      <w:szCs w:val="18"/>
    </w:rPr>
  </w:style>
  <w:style w:type="character" w:customStyle="1" w:styleId="reference-accessdate">
    <w:name w:val="reference-accessdate"/>
    <w:basedOn w:val="Standardnpsmoodstavce"/>
    <w:rsid w:val="00530FD0"/>
  </w:style>
  <w:style w:type="paragraph" w:styleId="Nadpisobsahu">
    <w:name w:val="TOC Heading"/>
    <w:basedOn w:val="Nadpis1"/>
    <w:next w:val="Normln"/>
    <w:uiPriority w:val="39"/>
    <w:unhideWhenUsed/>
    <w:qFormat/>
    <w:rsid w:val="004770ED"/>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eastAsia="en-US"/>
    </w:rPr>
  </w:style>
  <w:style w:type="character" w:customStyle="1" w:styleId="Nadpis4Char">
    <w:name w:val="Nadpis 4 Char"/>
    <w:basedOn w:val="Standardnpsmoodstavce"/>
    <w:link w:val="Nadpis4"/>
    <w:uiPriority w:val="9"/>
    <w:rsid w:val="004770ED"/>
    <w:rPr>
      <w:rFonts w:ascii="Arial" w:eastAsiaTheme="majorEastAsia" w:hAnsi="Arial" w:cstheme="majorBidi"/>
      <w:b/>
      <w:bCs/>
      <w:i/>
      <w:iCs/>
      <w:sz w:val="24"/>
      <w:szCs w:val="24"/>
    </w:rPr>
  </w:style>
  <w:style w:type="paragraph" w:styleId="Zhlav">
    <w:name w:val="header"/>
    <w:basedOn w:val="Normln"/>
    <w:link w:val="ZhlavChar"/>
    <w:uiPriority w:val="99"/>
    <w:unhideWhenUsed/>
    <w:rsid w:val="008F19B7"/>
    <w:pPr>
      <w:tabs>
        <w:tab w:val="center" w:pos="4536"/>
        <w:tab w:val="right" w:pos="9072"/>
      </w:tabs>
      <w:spacing w:line="240" w:lineRule="auto"/>
    </w:pPr>
  </w:style>
  <w:style w:type="character" w:customStyle="1" w:styleId="ZhlavChar">
    <w:name w:val="Záhlaví Char"/>
    <w:basedOn w:val="Standardnpsmoodstavce"/>
    <w:link w:val="Zhlav"/>
    <w:uiPriority w:val="99"/>
    <w:rsid w:val="008F19B7"/>
    <w:rPr>
      <w:rFonts w:ascii="Arial" w:eastAsia="Times New Roman" w:hAnsi="Arial"/>
      <w:sz w:val="24"/>
      <w:szCs w:val="24"/>
    </w:rPr>
  </w:style>
  <w:style w:type="paragraph" w:styleId="Zpat">
    <w:name w:val="footer"/>
    <w:basedOn w:val="Normln"/>
    <w:link w:val="ZpatChar"/>
    <w:uiPriority w:val="99"/>
    <w:unhideWhenUsed/>
    <w:rsid w:val="008F19B7"/>
    <w:pPr>
      <w:tabs>
        <w:tab w:val="center" w:pos="4536"/>
        <w:tab w:val="right" w:pos="9072"/>
      </w:tabs>
      <w:spacing w:line="240" w:lineRule="auto"/>
    </w:pPr>
  </w:style>
  <w:style w:type="character" w:customStyle="1" w:styleId="ZpatChar">
    <w:name w:val="Zápatí Char"/>
    <w:basedOn w:val="Standardnpsmoodstavce"/>
    <w:link w:val="Zpat"/>
    <w:uiPriority w:val="99"/>
    <w:rsid w:val="008F19B7"/>
    <w:rPr>
      <w:rFonts w:ascii="Arial" w:eastAsia="Times New Roman"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894820">
      <w:bodyDiv w:val="1"/>
      <w:marLeft w:val="0"/>
      <w:marRight w:val="0"/>
      <w:marTop w:val="0"/>
      <w:marBottom w:val="0"/>
      <w:divBdr>
        <w:top w:val="none" w:sz="0" w:space="0" w:color="auto"/>
        <w:left w:val="none" w:sz="0" w:space="0" w:color="auto"/>
        <w:bottom w:val="none" w:sz="0" w:space="0" w:color="auto"/>
        <w:right w:val="none" w:sz="0" w:space="0" w:color="auto"/>
      </w:divBdr>
      <w:divsChild>
        <w:div w:id="935752879">
          <w:marLeft w:val="0"/>
          <w:marRight w:val="0"/>
          <w:marTop w:val="0"/>
          <w:marBottom w:val="0"/>
          <w:divBdr>
            <w:top w:val="none" w:sz="0" w:space="0" w:color="auto"/>
            <w:left w:val="none" w:sz="0" w:space="0" w:color="auto"/>
            <w:bottom w:val="none" w:sz="0" w:space="0" w:color="auto"/>
            <w:right w:val="none" w:sz="0" w:space="0" w:color="auto"/>
          </w:divBdr>
          <w:divsChild>
            <w:div w:id="619919479">
              <w:marLeft w:val="0"/>
              <w:marRight w:val="0"/>
              <w:marTop w:val="0"/>
              <w:marBottom w:val="0"/>
              <w:divBdr>
                <w:top w:val="none" w:sz="0" w:space="0" w:color="auto"/>
                <w:left w:val="none" w:sz="0" w:space="0" w:color="auto"/>
                <w:bottom w:val="none" w:sz="0" w:space="0" w:color="auto"/>
                <w:right w:val="none" w:sz="0" w:space="0" w:color="auto"/>
              </w:divBdr>
              <w:divsChild>
                <w:div w:id="2081828668">
                  <w:marLeft w:val="0"/>
                  <w:marRight w:val="0"/>
                  <w:marTop w:val="0"/>
                  <w:marBottom w:val="0"/>
                  <w:divBdr>
                    <w:top w:val="none" w:sz="0" w:space="0" w:color="auto"/>
                    <w:left w:val="none" w:sz="0" w:space="0" w:color="auto"/>
                    <w:bottom w:val="none" w:sz="0" w:space="0" w:color="auto"/>
                    <w:right w:val="none" w:sz="0" w:space="0" w:color="auto"/>
                  </w:divBdr>
                  <w:divsChild>
                    <w:div w:id="1660887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7622962">
      <w:bodyDiv w:val="1"/>
      <w:marLeft w:val="0"/>
      <w:marRight w:val="0"/>
      <w:marTop w:val="0"/>
      <w:marBottom w:val="0"/>
      <w:divBdr>
        <w:top w:val="none" w:sz="0" w:space="0" w:color="auto"/>
        <w:left w:val="none" w:sz="0" w:space="0" w:color="auto"/>
        <w:bottom w:val="none" w:sz="0" w:space="0" w:color="auto"/>
        <w:right w:val="none" w:sz="0" w:space="0" w:color="auto"/>
      </w:divBdr>
      <w:divsChild>
        <w:div w:id="1520192581">
          <w:marLeft w:val="0"/>
          <w:marRight w:val="0"/>
          <w:marTop w:val="0"/>
          <w:marBottom w:val="0"/>
          <w:divBdr>
            <w:top w:val="none" w:sz="0" w:space="0" w:color="auto"/>
            <w:left w:val="none" w:sz="0" w:space="0" w:color="auto"/>
            <w:bottom w:val="none" w:sz="0" w:space="0" w:color="auto"/>
            <w:right w:val="none" w:sz="0" w:space="0" w:color="auto"/>
          </w:divBdr>
          <w:divsChild>
            <w:div w:id="19867388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565766">
                  <w:marLeft w:val="0"/>
                  <w:marRight w:val="0"/>
                  <w:marTop w:val="0"/>
                  <w:marBottom w:val="360"/>
                  <w:divBdr>
                    <w:top w:val="none" w:sz="0" w:space="0" w:color="auto"/>
                    <w:left w:val="none" w:sz="0" w:space="0" w:color="auto"/>
                    <w:bottom w:val="none" w:sz="0" w:space="0" w:color="auto"/>
                    <w:right w:val="none" w:sz="0" w:space="0" w:color="auto"/>
                  </w:divBdr>
                  <w:divsChild>
                    <w:div w:id="2107457484">
                      <w:marLeft w:val="120"/>
                      <w:marRight w:val="0"/>
                      <w:marTop w:val="0"/>
                      <w:marBottom w:val="0"/>
                      <w:divBdr>
                        <w:top w:val="none" w:sz="0" w:space="0" w:color="auto"/>
                        <w:left w:val="none" w:sz="0" w:space="0" w:color="auto"/>
                        <w:bottom w:val="none" w:sz="0" w:space="0" w:color="auto"/>
                        <w:right w:val="none" w:sz="0" w:space="0" w:color="auto"/>
                      </w:divBdr>
                      <w:divsChild>
                        <w:div w:id="1764186931">
                          <w:marLeft w:val="0"/>
                          <w:marRight w:val="240"/>
                          <w:marTop w:val="60"/>
                          <w:marBottom w:val="168"/>
                          <w:divBdr>
                            <w:top w:val="none" w:sz="0" w:space="0" w:color="auto"/>
                            <w:left w:val="none" w:sz="0" w:space="0" w:color="auto"/>
                            <w:bottom w:val="none" w:sz="0" w:space="0" w:color="auto"/>
                            <w:right w:val="none" w:sz="0" w:space="0" w:color="auto"/>
                          </w:divBdr>
                        </w:div>
                        <w:div w:id="1744185100">
                          <w:marLeft w:val="0"/>
                          <w:marRight w:val="0"/>
                          <w:marTop w:val="0"/>
                          <w:marBottom w:val="0"/>
                          <w:divBdr>
                            <w:top w:val="none" w:sz="0" w:space="0" w:color="auto"/>
                            <w:left w:val="none" w:sz="0" w:space="0" w:color="auto"/>
                            <w:bottom w:val="none" w:sz="0" w:space="0" w:color="auto"/>
                            <w:right w:val="none" w:sz="0" w:space="0" w:color="auto"/>
                          </w:divBdr>
                          <w:divsChild>
                            <w:div w:id="1209956446">
                              <w:marLeft w:val="0"/>
                              <w:marRight w:val="0"/>
                              <w:marTop w:val="0"/>
                              <w:marBottom w:val="0"/>
                              <w:divBdr>
                                <w:top w:val="single" w:sz="4" w:space="4" w:color="CCCCCC"/>
                                <w:left w:val="single" w:sz="4" w:space="6" w:color="CCCCCC"/>
                                <w:bottom w:val="single" w:sz="4" w:space="4" w:color="CCCCCC"/>
                                <w:right w:val="single" w:sz="4" w:space="6" w:color="CCCCCC"/>
                              </w:divBdr>
                            </w:div>
                          </w:divsChild>
                        </w:div>
                        <w:div w:id="21705758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13278253">
                  <w:marLeft w:val="0"/>
                  <w:marRight w:val="0"/>
                  <w:marTop w:val="0"/>
                  <w:marBottom w:val="0"/>
                  <w:divBdr>
                    <w:top w:val="none" w:sz="0" w:space="0" w:color="auto"/>
                    <w:left w:val="none" w:sz="0" w:space="0" w:color="auto"/>
                    <w:bottom w:val="none" w:sz="0" w:space="0" w:color="auto"/>
                    <w:right w:val="none" w:sz="0" w:space="0" w:color="auto"/>
                  </w:divBdr>
                  <w:divsChild>
                    <w:div w:id="81726515">
                      <w:marLeft w:val="120"/>
                      <w:marRight w:val="0"/>
                      <w:marTop w:val="0"/>
                      <w:marBottom w:val="0"/>
                      <w:divBdr>
                        <w:top w:val="none" w:sz="0" w:space="0" w:color="auto"/>
                        <w:left w:val="none" w:sz="0" w:space="0" w:color="auto"/>
                        <w:bottom w:val="none" w:sz="0" w:space="0" w:color="auto"/>
                        <w:right w:val="none" w:sz="0" w:space="0" w:color="auto"/>
                      </w:divBdr>
                      <w:divsChild>
                        <w:div w:id="1332877631">
                          <w:marLeft w:val="0"/>
                          <w:marRight w:val="0"/>
                          <w:marTop w:val="0"/>
                          <w:marBottom w:val="240"/>
                          <w:divBdr>
                            <w:top w:val="none" w:sz="0" w:space="0" w:color="auto"/>
                            <w:left w:val="none" w:sz="0" w:space="0" w:color="auto"/>
                            <w:bottom w:val="none" w:sz="0" w:space="0" w:color="auto"/>
                            <w:right w:val="none" w:sz="0" w:space="0" w:color="auto"/>
                          </w:divBdr>
                          <w:divsChild>
                            <w:div w:id="75130465">
                              <w:marLeft w:val="0"/>
                              <w:marRight w:val="0"/>
                              <w:marTop w:val="0"/>
                              <w:marBottom w:val="0"/>
                              <w:divBdr>
                                <w:top w:val="none" w:sz="0" w:space="0" w:color="auto"/>
                                <w:left w:val="none" w:sz="0" w:space="0" w:color="auto"/>
                                <w:bottom w:val="none" w:sz="0" w:space="0" w:color="auto"/>
                                <w:right w:val="none" w:sz="0" w:space="0" w:color="auto"/>
                              </w:divBdr>
                            </w:div>
                          </w:divsChild>
                        </w:div>
                        <w:div w:id="1382242877">
                          <w:marLeft w:val="600"/>
                          <w:marRight w:val="240"/>
                          <w:marTop w:val="0"/>
                          <w:marBottom w:val="0"/>
                          <w:divBdr>
                            <w:top w:val="none" w:sz="0" w:space="0" w:color="auto"/>
                            <w:left w:val="none" w:sz="0" w:space="0" w:color="auto"/>
                            <w:bottom w:val="none" w:sz="0" w:space="0" w:color="auto"/>
                            <w:right w:val="none" w:sz="0" w:space="0" w:color="auto"/>
                          </w:divBdr>
                          <w:divsChild>
                            <w:div w:id="46519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7820706">
      <w:bodyDiv w:val="1"/>
      <w:marLeft w:val="0"/>
      <w:marRight w:val="0"/>
      <w:marTop w:val="0"/>
      <w:marBottom w:val="0"/>
      <w:divBdr>
        <w:top w:val="none" w:sz="0" w:space="0" w:color="auto"/>
        <w:left w:val="none" w:sz="0" w:space="0" w:color="auto"/>
        <w:bottom w:val="none" w:sz="0" w:space="0" w:color="auto"/>
        <w:right w:val="none" w:sz="0" w:space="0" w:color="auto"/>
      </w:divBdr>
      <w:divsChild>
        <w:div w:id="1253245846">
          <w:marLeft w:val="0"/>
          <w:marRight w:val="0"/>
          <w:marTop w:val="0"/>
          <w:marBottom w:val="0"/>
          <w:divBdr>
            <w:top w:val="none" w:sz="0" w:space="0" w:color="auto"/>
            <w:left w:val="none" w:sz="0" w:space="0" w:color="auto"/>
            <w:bottom w:val="none" w:sz="0" w:space="0" w:color="auto"/>
            <w:right w:val="none" w:sz="0" w:space="0" w:color="auto"/>
          </w:divBdr>
          <w:divsChild>
            <w:div w:id="9768406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502470774">
      <w:bodyDiv w:val="1"/>
      <w:marLeft w:val="0"/>
      <w:marRight w:val="0"/>
      <w:marTop w:val="0"/>
      <w:marBottom w:val="0"/>
      <w:divBdr>
        <w:top w:val="none" w:sz="0" w:space="0" w:color="auto"/>
        <w:left w:val="none" w:sz="0" w:space="0" w:color="auto"/>
        <w:bottom w:val="none" w:sz="0" w:space="0" w:color="auto"/>
        <w:right w:val="none" w:sz="0" w:space="0" w:color="auto"/>
      </w:divBdr>
      <w:divsChild>
        <w:div w:id="1938521111">
          <w:marLeft w:val="0"/>
          <w:marRight w:val="0"/>
          <w:marTop w:val="0"/>
          <w:marBottom w:val="0"/>
          <w:divBdr>
            <w:top w:val="none" w:sz="0" w:space="0" w:color="auto"/>
            <w:left w:val="none" w:sz="0" w:space="0" w:color="auto"/>
            <w:bottom w:val="none" w:sz="0" w:space="0" w:color="auto"/>
            <w:right w:val="none" w:sz="0" w:space="0" w:color="auto"/>
          </w:divBdr>
          <w:divsChild>
            <w:div w:id="28995978">
              <w:marLeft w:val="0"/>
              <w:marRight w:val="0"/>
              <w:marTop w:val="0"/>
              <w:marBottom w:val="0"/>
              <w:divBdr>
                <w:top w:val="none" w:sz="0" w:space="0" w:color="auto"/>
                <w:left w:val="none" w:sz="0" w:space="0" w:color="auto"/>
                <w:bottom w:val="none" w:sz="0" w:space="0" w:color="auto"/>
                <w:right w:val="none" w:sz="0" w:space="0" w:color="auto"/>
              </w:divBdr>
              <w:divsChild>
                <w:div w:id="355158078">
                  <w:marLeft w:val="0"/>
                  <w:marRight w:val="0"/>
                  <w:marTop w:val="0"/>
                  <w:marBottom w:val="0"/>
                  <w:divBdr>
                    <w:top w:val="none" w:sz="0" w:space="0" w:color="auto"/>
                    <w:left w:val="none" w:sz="0" w:space="0" w:color="auto"/>
                    <w:bottom w:val="none" w:sz="0" w:space="0" w:color="auto"/>
                    <w:right w:val="none" w:sz="0" w:space="0" w:color="auto"/>
                  </w:divBdr>
                  <w:divsChild>
                    <w:div w:id="686055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484415">
      <w:bodyDiv w:val="1"/>
      <w:marLeft w:val="0"/>
      <w:marRight w:val="0"/>
      <w:marTop w:val="0"/>
      <w:marBottom w:val="0"/>
      <w:divBdr>
        <w:top w:val="none" w:sz="0" w:space="0" w:color="auto"/>
        <w:left w:val="none" w:sz="0" w:space="0" w:color="auto"/>
        <w:bottom w:val="none" w:sz="0" w:space="0" w:color="auto"/>
        <w:right w:val="none" w:sz="0" w:space="0" w:color="auto"/>
      </w:divBdr>
      <w:divsChild>
        <w:div w:id="912544641">
          <w:marLeft w:val="0"/>
          <w:marRight w:val="0"/>
          <w:marTop w:val="0"/>
          <w:marBottom w:val="0"/>
          <w:divBdr>
            <w:top w:val="none" w:sz="0" w:space="0" w:color="auto"/>
            <w:left w:val="none" w:sz="0" w:space="0" w:color="auto"/>
            <w:bottom w:val="none" w:sz="0" w:space="0" w:color="auto"/>
            <w:right w:val="none" w:sz="0" w:space="0" w:color="auto"/>
          </w:divBdr>
          <w:divsChild>
            <w:div w:id="40091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211338">
      <w:bodyDiv w:val="1"/>
      <w:marLeft w:val="0"/>
      <w:marRight w:val="0"/>
      <w:marTop w:val="0"/>
      <w:marBottom w:val="0"/>
      <w:divBdr>
        <w:top w:val="none" w:sz="0" w:space="0" w:color="auto"/>
        <w:left w:val="none" w:sz="0" w:space="0" w:color="auto"/>
        <w:bottom w:val="none" w:sz="0" w:space="0" w:color="auto"/>
        <w:right w:val="none" w:sz="0" w:space="0" w:color="auto"/>
      </w:divBdr>
      <w:divsChild>
        <w:div w:id="1116294164">
          <w:marLeft w:val="0"/>
          <w:marRight w:val="0"/>
          <w:marTop w:val="0"/>
          <w:marBottom w:val="0"/>
          <w:divBdr>
            <w:top w:val="none" w:sz="0" w:space="0" w:color="auto"/>
            <w:left w:val="none" w:sz="0" w:space="0" w:color="auto"/>
            <w:bottom w:val="none" w:sz="0" w:space="0" w:color="auto"/>
            <w:right w:val="none" w:sz="0" w:space="0" w:color="auto"/>
          </w:divBdr>
          <w:divsChild>
            <w:div w:id="1398942998">
              <w:marLeft w:val="0"/>
              <w:marRight w:val="0"/>
              <w:marTop w:val="0"/>
              <w:marBottom w:val="0"/>
              <w:divBdr>
                <w:top w:val="none" w:sz="0" w:space="0" w:color="auto"/>
                <w:left w:val="none" w:sz="0" w:space="0" w:color="auto"/>
                <w:bottom w:val="none" w:sz="0" w:space="0" w:color="auto"/>
                <w:right w:val="none" w:sz="0" w:space="0" w:color="auto"/>
              </w:divBdr>
              <w:divsChild>
                <w:div w:id="1112821708">
                  <w:marLeft w:val="0"/>
                  <w:marRight w:val="0"/>
                  <w:marTop w:val="0"/>
                  <w:marBottom w:val="0"/>
                  <w:divBdr>
                    <w:top w:val="none" w:sz="0" w:space="0" w:color="auto"/>
                    <w:left w:val="none" w:sz="0" w:space="0" w:color="auto"/>
                    <w:bottom w:val="none" w:sz="0" w:space="0" w:color="auto"/>
                    <w:right w:val="none" w:sz="0" w:space="0" w:color="auto"/>
                  </w:divBdr>
                </w:div>
                <w:div w:id="1680505348">
                  <w:marLeft w:val="0"/>
                  <w:marRight w:val="0"/>
                  <w:marTop w:val="0"/>
                  <w:marBottom w:val="0"/>
                  <w:divBdr>
                    <w:top w:val="single" w:sz="12" w:space="0" w:color="F0F0F0"/>
                    <w:left w:val="none" w:sz="0" w:space="0" w:color="auto"/>
                    <w:bottom w:val="none" w:sz="0" w:space="0" w:color="auto"/>
                    <w:right w:val="none" w:sz="0" w:space="0" w:color="auto"/>
                  </w:divBdr>
                  <w:divsChild>
                    <w:div w:id="1061949073">
                      <w:marLeft w:val="0"/>
                      <w:marRight w:val="0"/>
                      <w:marTop w:val="0"/>
                      <w:marBottom w:val="0"/>
                      <w:divBdr>
                        <w:top w:val="none" w:sz="0" w:space="0" w:color="auto"/>
                        <w:left w:val="none" w:sz="0" w:space="0" w:color="auto"/>
                        <w:bottom w:val="none" w:sz="0" w:space="0" w:color="auto"/>
                        <w:right w:val="none" w:sz="0" w:space="0" w:color="auto"/>
                      </w:divBdr>
                      <w:divsChild>
                        <w:div w:id="1729374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451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811940">
      <w:bodyDiv w:val="1"/>
      <w:marLeft w:val="0"/>
      <w:marRight w:val="0"/>
      <w:marTop w:val="0"/>
      <w:marBottom w:val="0"/>
      <w:divBdr>
        <w:top w:val="none" w:sz="0" w:space="0" w:color="auto"/>
        <w:left w:val="none" w:sz="0" w:space="0" w:color="auto"/>
        <w:bottom w:val="none" w:sz="0" w:space="0" w:color="auto"/>
        <w:right w:val="none" w:sz="0" w:space="0" w:color="auto"/>
      </w:divBdr>
      <w:divsChild>
        <w:div w:id="1781681248">
          <w:marLeft w:val="0"/>
          <w:marRight w:val="0"/>
          <w:marTop w:val="0"/>
          <w:marBottom w:val="0"/>
          <w:divBdr>
            <w:top w:val="none" w:sz="0" w:space="0" w:color="auto"/>
            <w:left w:val="none" w:sz="0" w:space="0" w:color="auto"/>
            <w:bottom w:val="none" w:sz="0" w:space="0" w:color="auto"/>
            <w:right w:val="none" w:sz="0" w:space="0" w:color="auto"/>
          </w:divBdr>
          <w:divsChild>
            <w:div w:id="465776543">
              <w:marLeft w:val="0"/>
              <w:marRight w:val="0"/>
              <w:marTop w:val="0"/>
              <w:marBottom w:val="0"/>
              <w:divBdr>
                <w:top w:val="none" w:sz="0" w:space="0" w:color="auto"/>
                <w:left w:val="none" w:sz="0" w:space="0" w:color="auto"/>
                <w:bottom w:val="none" w:sz="0" w:space="0" w:color="auto"/>
                <w:right w:val="none" w:sz="0" w:space="0" w:color="auto"/>
              </w:divBdr>
              <w:divsChild>
                <w:div w:id="2071532049">
                  <w:marLeft w:val="0"/>
                  <w:marRight w:val="0"/>
                  <w:marTop w:val="0"/>
                  <w:marBottom w:val="0"/>
                  <w:divBdr>
                    <w:top w:val="none" w:sz="0" w:space="0" w:color="auto"/>
                    <w:left w:val="none" w:sz="0" w:space="0" w:color="auto"/>
                    <w:bottom w:val="none" w:sz="0" w:space="0" w:color="auto"/>
                    <w:right w:val="none" w:sz="0" w:space="0" w:color="auto"/>
                  </w:divBdr>
                  <w:divsChild>
                    <w:div w:id="1540051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9510634">
      <w:bodyDiv w:val="1"/>
      <w:marLeft w:val="0"/>
      <w:marRight w:val="0"/>
      <w:marTop w:val="0"/>
      <w:marBottom w:val="0"/>
      <w:divBdr>
        <w:top w:val="none" w:sz="0" w:space="0" w:color="auto"/>
        <w:left w:val="none" w:sz="0" w:space="0" w:color="auto"/>
        <w:bottom w:val="none" w:sz="0" w:space="0" w:color="auto"/>
        <w:right w:val="none" w:sz="0" w:space="0" w:color="auto"/>
      </w:divBdr>
      <w:divsChild>
        <w:div w:id="1775124899">
          <w:marLeft w:val="0"/>
          <w:marRight w:val="0"/>
          <w:marTop w:val="0"/>
          <w:marBottom w:val="0"/>
          <w:divBdr>
            <w:top w:val="none" w:sz="0" w:space="0" w:color="auto"/>
            <w:left w:val="none" w:sz="0" w:space="0" w:color="auto"/>
            <w:bottom w:val="none" w:sz="0" w:space="0" w:color="auto"/>
            <w:right w:val="none" w:sz="0" w:space="0" w:color="auto"/>
          </w:divBdr>
          <w:divsChild>
            <w:div w:id="611598503">
              <w:marLeft w:val="0"/>
              <w:marRight w:val="0"/>
              <w:marTop w:val="0"/>
              <w:marBottom w:val="0"/>
              <w:divBdr>
                <w:top w:val="none" w:sz="0" w:space="0" w:color="auto"/>
                <w:left w:val="none" w:sz="0" w:space="0" w:color="auto"/>
                <w:bottom w:val="none" w:sz="0" w:space="0" w:color="auto"/>
                <w:right w:val="none" w:sz="0" w:space="0" w:color="auto"/>
              </w:divBdr>
              <w:divsChild>
                <w:div w:id="1715765241">
                  <w:marLeft w:val="0"/>
                  <w:marRight w:val="0"/>
                  <w:marTop w:val="0"/>
                  <w:marBottom w:val="0"/>
                  <w:divBdr>
                    <w:top w:val="none" w:sz="0" w:space="0" w:color="auto"/>
                    <w:left w:val="none" w:sz="0" w:space="0" w:color="auto"/>
                    <w:bottom w:val="none" w:sz="0" w:space="0" w:color="auto"/>
                    <w:right w:val="none" w:sz="0" w:space="0" w:color="auto"/>
                  </w:divBdr>
                  <w:divsChild>
                    <w:div w:id="749083828">
                      <w:marLeft w:val="0"/>
                      <w:marRight w:val="0"/>
                      <w:marTop w:val="0"/>
                      <w:marBottom w:val="0"/>
                      <w:divBdr>
                        <w:top w:val="none" w:sz="0" w:space="0" w:color="auto"/>
                        <w:left w:val="none" w:sz="0" w:space="0" w:color="auto"/>
                        <w:bottom w:val="none" w:sz="0" w:space="0" w:color="auto"/>
                        <w:right w:val="none" w:sz="0" w:space="0" w:color="auto"/>
                      </w:divBdr>
                    </w:div>
                    <w:div w:id="721827502">
                      <w:marLeft w:val="0"/>
                      <w:marRight w:val="0"/>
                      <w:marTop w:val="0"/>
                      <w:marBottom w:val="0"/>
                      <w:divBdr>
                        <w:top w:val="none" w:sz="0" w:space="0" w:color="auto"/>
                        <w:left w:val="none" w:sz="0" w:space="0" w:color="auto"/>
                        <w:bottom w:val="none" w:sz="0" w:space="0" w:color="auto"/>
                        <w:right w:val="none" w:sz="0" w:space="0" w:color="auto"/>
                      </w:divBdr>
                    </w:div>
                    <w:div w:id="1350331227">
                      <w:marLeft w:val="0"/>
                      <w:marRight w:val="0"/>
                      <w:marTop w:val="0"/>
                      <w:marBottom w:val="0"/>
                      <w:divBdr>
                        <w:top w:val="none" w:sz="0" w:space="0" w:color="auto"/>
                        <w:left w:val="none" w:sz="0" w:space="0" w:color="auto"/>
                        <w:bottom w:val="none" w:sz="0" w:space="0" w:color="auto"/>
                        <w:right w:val="none" w:sz="0" w:space="0" w:color="auto"/>
                      </w:divBdr>
                    </w:div>
                    <w:div w:id="804157666">
                      <w:marLeft w:val="0"/>
                      <w:marRight w:val="0"/>
                      <w:marTop w:val="0"/>
                      <w:marBottom w:val="0"/>
                      <w:divBdr>
                        <w:top w:val="none" w:sz="0" w:space="0" w:color="auto"/>
                        <w:left w:val="none" w:sz="0" w:space="0" w:color="auto"/>
                        <w:bottom w:val="none" w:sz="0" w:space="0" w:color="auto"/>
                        <w:right w:val="none" w:sz="0" w:space="0" w:color="auto"/>
                      </w:divBdr>
                    </w:div>
                    <w:div w:id="729228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9000230">
      <w:bodyDiv w:val="1"/>
      <w:marLeft w:val="0"/>
      <w:marRight w:val="0"/>
      <w:marTop w:val="0"/>
      <w:marBottom w:val="0"/>
      <w:divBdr>
        <w:top w:val="none" w:sz="0" w:space="0" w:color="auto"/>
        <w:left w:val="none" w:sz="0" w:space="0" w:color="auto"/>
        <w:bottom w:val="none" w:sz="0" w:space="0" w:color="auto"/>
        <w:right w:val="none" w:sz="0" w:space="0" w:color="auto"/>
      </w:divBdr>
      <w:divsChild>
        <w:div w:id="1056121256">
          <w:marLeft w:val="0"/>
          <w:marRight w:val="0"/>
          <w:marTop w:val="0"/>
          <w:marBottom w:val="0"/>
          <w:divBdr>
            <w:top w:val="none" w:sz="0" w:space="0" w:color="auto"/>
            <w:left w:val="none" w:sz="0" w:space="0" w:color="auto"/>
            <w:bottom w:val="none" w:sz="0" w:space="0" w:color="auto"/>
            <w:right w:val="none" w:sz="0" w:space="0" w:color="auto"/>
          </w:divBdr>
          <w:divsChild>
            <w:div w:id="1346400976">
              <w:marLeft w:val="0"/>
              <w:marRight w:val="0"/>
              <w:marTop w:val="0"/>
              <w:marBottom w:val="0"/>
              <w:divBdr>
                <w:top w:val="none" w:sz="0" w:space="0" w:color="auto"/>
                <w:left w:val="none" w:sz="0" w:space="0" w:color="auto"/>
                <w:bottom w:val="none" w:sz="0" w:space="0" w:color="auto"/>
                <w:right w:val="none" w:sz="0" w:space="0" w:color="auto"/>
              </w:divBdr>
              <w:divsChild>
                <w:div w:id="768352327">
                  <w:marLeft w:val="0"/>
                  <w:marRight w:val="0"/>
                  <w:marTop w:val="0"/>
                  <w:marBottom w:val="0"/>
                  <w:divBdr>
                    <w:top w:val="none" w:sz="0" w:space="0" w:color="auto"/>
                    <w:left w:val="none" w:sz="0" w:space="0" w:color="auto"/>
                    <w:bottom w:val="single" w:sz="4" w:space="0" w:color="E6E6E6"/>
                    <w:right w:val="none" w:sz="0" w:space="0" w:color="auto"/>
                  </w:divBdr>
                  <w:divsChild>
                    <w:div w:id="1609241959">
                      <w:marLeft w:val="0"/>
                      <w:marRight w:val="0"/>
                      <w:marTop w:val="0"/>
                      <w:marBottom w:val="0"/>
                      <w:divBdr>
                        <w:top w:val="none" w:sz="0" w:space="0" w:color="auto"/>
                        <w:left w:val="none" w:sz="0" w:space="0" w:color="auto"/>
                        <w:bottom w:val="none" w:sz="0" w:space="0" w:color="auto"/>
                        <w:right w:val="none" w:sz="0" w:space="0" w:color="auto"/>
                      </w:divBdr>
                      <w:divsChild>
                        <w:div w:id="424888020">
                          <w:marLeft w:val="0"/>
                          <w:marRight w:val="0"/>
                          <w:marTop w:val="0"/>
                          <w:marBottom w:val="0"/>
                          <w:divBdr>
                            <w:top w:val="none" w:sz="0" w:space="0" w:color="auto"/>
                            <w:left w:val="none" w:sz="0" w:space="0" w:color="auto"/>
                            <w:bottom w:val="none" w:sz="0" w:space="0" w:color="auto"/>
                            <w:right w:val="none" w:sz="0" w:space="0" w:color="auto"/>
                          </w:divBdr>
                          <w:divsChild>
                            <w:div w:id="1842574351">
                              <w:marLeft w:val="0"/>
                              <w:marRight w:val="0"/>
                              <w:marTop w:val="0"/>
                              <w:marBottom w:val="0"/>
                              <w:divBdr>
                                <w:top w:val="none" w:sz="0" w:space="0" w:color="auto"/>
                                <w:left w:val="none" w:sz="0" w:space="0" w:color="auto"/>
                                <w:bottom w:val="none" w:sz="0" w:space="0" w:color="auto"/>
                                <w:right w:val="none" w:sz="0" w:space="0" w:color="auto"/>
                              </w:divBdr>
                              <w:divsChild>
                                <w:div w:id="408432676">
                                  <w:marLeft w:val="0"/>
                                  <w:marRight w:val="0"/>
                                  <w:marTop w:val="0"/>
                                  <w:marBottom w:val="0"/>
                                  <w:divBdr>
                                    <w:top w:val="none" w:sz="0" w:space="0" w:color="auto"/>
                                    <w:left w:val="none" w:sz="0" w:space="0" w:color="auto"/>
                                    <w:bottom w:val="none" w:sz="0" w:space="0" w:color="auto"/>
                                    <w:right w:val="none" w:sz="0" w:space="0" w:color="auto"/>
                                  </w:divBdr>
                                  <w:divsChild>
                                    <w:div w:id="1859585025">
                                      <w:marLeft w:val="0"/>
                                      <w:marRight w:val="0"/>
                                      <w:marTop w:val="0"/>
                                      <w:marBottom w:val="0"/>
                                      <w:divBdr>
                                        <w:top w:val="single" w:sz="4" w:space="12" w:color="E6E6E6"/>
                                        <w:left w:val="none" w:sz="0" w:space="0" w:color="auto"/>
                                        <w:bottom w:val="none" w:sz="0" w:space="0" w:color="auto"/>
                                        <w:right w:val="none" w:sz="0" w:space="0" w:color="auto"/>
                                      </w:divBdr>
                                    </w:div>
                                  </w:divsChild>
                                </w:div>
                              </w:divsChild>
                            </w:div>
                          </w:divsChild>
                        </w:div>
                      </w:divsChild>
                    </w:div>
                  </w:divsChild>
                </w:div>
              </w:divsChild>
            </w:div>
          </w:divsChild>
        </w:div>
      </w:divsChild>
    </w:div>
    <w:div w:id="933592503">
      <w:bodyDiv w:val="1"/>
      <w:marLeft w:val="0"/>
      <w:marRight w:val="0"/>
      <w:marTop w:val="0"/>
      <w:marBottom w:val="0"/>
      <w:divBdr>
        <w:top w:val="none" w:sz="0" w:space="0" w:color="auto"/>
        <w:left w:val="none" w:sz="0" w:space="0" w:color="auto"/>
        <w:bottom w:val="none" w:sz="0" w:space="0" w:color="auto"/>
        <w:right w:val="none" w:sz="0" w:space="0" w:color="auto"/>
      </w:divBdr>
      <w:divsChild>
        <w:div w:id="904338949">
          <w:marLeft w:val="0"/>
          <w:marRight w:val="0"/>
          <w:marTop w:val="0"/>
          <w:marBottom w:val="0"/>
          <w:divBdr>
            <w:top w:val="none" w:sz="0" w:space="0" w:color="auto"/>
            <w:left w:val="none" w:sz="0" w:space="0" w:color="auto"/>
            <w:bottom w:val="none" w:sz="0" w:space="0" w:color="auto"/>
            <w:right w:val="none" w:sz="0" w:space="0" w:color="auto"/>
          </w:divBdr>
          <w:divsChild>
            <w:div w:id="835805492">
              <w:marLeft w:val="-180"/>
              <w:marRight w:val="-180"/>
              <w:marTop w:val="0"/>
              <w:marBottom w:val="0"/>
              <w:divBdr>
                <w:top w:val="none" w:sz="0" w:space="0" w:color="auto"/>
                <w:left w:val="none" w:sz="0" w:space="0" w:color="auto"/>
                <w:bottom w:val="none" w:sz="0" w:space="0" w:color="auto"/>
                <w:right w:val="none" w:sz="0" w:space="0" w:color="auto"/>
              </w:divBdr>
              <w:divsChild>
                <w:div w:id="308479114">
                  <w:marLeft w:val="0"/>
                  <w:marRight w:val="0"/>
                  <w:marTop w:val="0"/>
                  <w:marBottom w:val="0"/>
                  <w:divBdr>
                    <w:top w:val="none" w:sz="0" w:space="0" w:color="auto"/>
                    <w:left w:val="none" w:sz="0" w:space="0" w:color="auto"/>
                    <w:bottom w:val="none" w:sz="0" w:space="0" w:color="auto"/>
                    <w:right w:val="none" w:sz="0" w:space="0" w:color="auto"/>
                  </w:divBdr>
                  <w:divsChild>
                    <w:div w:id="1335911098">
                      <w:marLeft w:val="0"/>
                      <w:marRight w:val="0"/>
                      <w:marTop w:val="0"/>
                      <w:marBottom w:val="0"/>
                      <w:divBdr>
                        <w:top w:val="none" w:sz="0" w:space="0" w:color="auto"/>
                        <w:left w:val="none" w:sz="0" w:space="0" w:color="auto"/>
                        <w:bottom w:val="none" w:sz="0" w:space="0" w:color="auto"/>
                        <w:right w:val="none" w:sz="0" w:space="0" w:color="auto"/>
                      </w:divBdr>
                      <w:divsChild>
                        <w:div w:id="937518816">
                          <w:marLeft w:val="-180"/>
                          <w:marRight w:val="-180"/>
                          <w:marTop w:val="0"/>
                          <w:marBottom w:val="0"/>
                          <w:divBdr>
                            <w:top w:val="none" w:sz="0" w:space="0" w:color="auto"/>
                            <w:left w:val="none" w:sz="0" w:space="0" w:color="auto"/>
                            <w:bottom w:val="none" w:sz="0" w:space="0" w:color="auto"/>
                            <w:right w:val="none" w:sz="0" w:space="0" w:color="auto"/>
                          </w:divBdr>
                          <w:divsChild>
                            <w:div w:id="652412820">
                              <w:marLeft w:val="0"/>
                              <w:marRight w:val="0"/>
                              <w:marTop w:val="0"/>
                              <w:marBottom w:val="0"/>
                              <w:divBdr>
                                <w:top w:val="none" w:sz="0" w:space="0" w:color="auto"/>
                                <w:left w:val="none" w:sz="0" w:space="0" w:color="auto"/>
                                <w:bottom w:val="none" w:sz="0" w:space="0" w:color="auto"/>
                                <w:right w:val="none" w:sz="0" w:space="0" w:color="auto"/>
                              </w:divBdr>
                              <w:divsChild>
                                <w:div w:id="547642669">
                                  <w:marLeft w:val="0"/>
                                  <w:marRight w:val="0"/>
                                  <w:marTop w:val="0"/>
                                  <w:marBottom w:val="0"/>
                                  <w:divBdr>
                                    <w:top w:val="none" w:sz="0" w:space="0" w:color="auto"/>
                                    <w:left w:val="none" w:sz="0" w:space="0" w:color="auto"/>
                                    <w:bottom w:val="none" w:sz="0" w:space="0" w:color="auto"/>
                                    <w:right w:val="none" w:sz="0" w:space="0" w:color="auto"/>
                                  </w:divBdr>
                                  <w:divsChild>
                                    <w:div w:id="842936945">
                                      <w:marLeft w:val="0"/>
                                      <w:marRight w:val="0"/>
                                      <w:marTop w:val="0"/>
                                      <w:marBottom w:val="0"/>
                                      <w:divBdr>
                                        <w:top w:val="none" w:sz="0" w:space="0" w:color="auto"/>
                                        <w:left w:val="none" w:sz="0" w:space="0" w:color="auto"/>
                                        <w:bottom w:val="none" w:sz="0" w:space="0" w:color="auto"/>
                                        <w:right w:val="none" w:sz="0" w:space="0" w:color="auto"/>
                                      </w:divBdr>
                                      <w:divsChild>
                                        <w:div w:id="172551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08624284">
      <w:bodyDiv w:val="1"/>
      <w:marLeft w:val="0"/>
      <w:marRight w:val="0"/>
      <w:marTop w:val="0"/>
      <w:marBottom w:val="0"/>
      <w:divBdr>
        <w:top w:val="none" w:sz="0" w:space="0" w:color="auto"/>
        <w:left w:val="none" w:sz="0" w:space="0" w:color="auto"/>
        <w:bottom w:val="none" w:sz="0" w:space="0" w:color="auto"/>
        <w:right w:val="none" w:sz="0" w:space="0" w:color="auto"/>
      </w:divBdr>
    </w:div>
    <w:div w:id="1149245941">
      <w:bodyDiv w:val="1"/>
      <w:marLeft w:val="0"/>
      <w:marRight w:val="0"/>
      <w:marTop w:val="0"/>
      <w:marBottom w:val="0"/>
      <w:divBdr>
        <w:top w:val="none" w:sz="0" w:space="0" w:color="auto"/>
        <w:left w:val="none" w:sz="0" w:space="0" w:color="auto"/>
        <w:bottom w:val="none" w:sz="0" w:space="0" w:color="auto"/>
        <w:right w:val="none" w:sz="0" w:space="0" w:color="auto"/>
      </w:divBdr>
      <w:divsChild>
        <w:div w:id="1789351153">
          <w:marLeft w:val="0"/>
          <w:marRight w:val="0"/>
          <w:marTop w:val="0"/>
          <w:marBottom w:val="0"/>
          <w:divBdr>
            <w:top w:val="none" w:sz="0" w:space="0" w:color="auto"/>
            <w:left w:val="none" w:sz="0" w:space="0" w:color="auto"/>
            <w:bottom w:val="none" w:sz="0" w:space="0" w:color="auto"/>
            <w:right w:val="none" w:sz="0" w:space="0" w:color="auto"/>
          </w:divBdr>
          <w:divsChild>
            <w:div w:id="1370956935">
              <w:marLeft w:val="0"/>
              <w:marRight w:val="0"/>
              <w:marTop w:val="0"/>
              <w:marBottom w:val="0"/>
              <w:divBdr>
                <w:top w:val="none" w:sz="0" w:space="0" w:color="auto"/>
                <w:left w:val="none" w:sz="0" w:space="0" w:color="auto"/>
                <w:bottom w:val="none" w:sz="0" w:space="0" w:color="auto"/>
                <w:right w:val="none" w:sz="0" w:space="0" w:color="auto"/>
              </w:divBdr>
              <w:divsChild>
                <w:div w:id="834415644">
                  <w:marLeft w:val="0"/>
                  <w:marRight w:val="0"/>
                  <w:marTop w:val="0"/>
                  <w:marBottom w:val="0"/>
                  <w:divBdr>
                    <w:top w:val="none" w:sz="0" w:space="0" w:color="auto"/>
                    <w:left w:val="none" w:sz="0" w:space="0" w:color="auto"/>
                    <w:bottom w:val="none" w:sz="0" w:space="0" w:color="auto"/>
                    <w:right w:val="none" w:sz="0" w:space="0" w:color="auto"/>
                  </w:divBdr>
                  <w:divsChild>
                    <w:div w:id="453256029">
                      <w:marLeft w:val="0"/>
                      <w:marRight w:val="0"/>
                      <w:marTop w:val="0"/>
                      <w:marBottom w:val="0"/>
                      <w:divBdr>
                        <w:top w:val="none" w:sz="0" w:space="0" w:color="auto"/>
                        <w:left w:val="none" w:sz="0" w:space="0" w:color="auto"/>
                        <w:bottom w:val="none" w:sz="0" w:space="0" w:color="auto"/>
                        <w:right w:val="none" w:sz="0" w:space="0" w:color="auto"/>
                      </w:divBdr>
                      <w:divsChild>
                        <w:div w:id="613514473">
                          <w:marLeft w:val="0"/>
                          <w:marRight w:val="0"/>
                          <w:marTop w:val="0"/>
                          <w:marBottom w:val="0"/>
                          <w:divBdr>
                            <w:top w:val="none" w:sz="0" w:space="0" w:color="auto"/>
                            <w:left w:val="none" w:sz="0" w:space="0" w:color="auto"/>
                            <w:bottom w:val="none" w:sz="0" w:space="0" w:color="auto"/>
                            <w:right w:val="none" w:sz="0" w:space="0" w:color="auto"/>
                          </w:divBdr>
                          <w:divsChild>
                            <w:div w:id="98530683">
                              <w:marLeft w:val="0"/>
                              <w:marRight w:val="0"/>
                              <w:marTop w:val="0"/>
                              <w:marBottom w:val="0"/>
                              <w:divBdr>
                                <w:top w:val="none" w:sz="0" w:space="0" w:color="auto"/>
                                <w:left w:val="none" w:sz="0" w:space="0" w:color="auto"/>
                                <w:bottom w:val="none" w:sz="0" w:space="0" w:color="auto"/>
                                <w:right w:val="none" w:sz="0" w:space="0" w:color="auto"/>
                              </w:divBdr>
                              <w:divsChild>
                                <w:div w:id="1671063736">
                                  <w:marLeft w:val="0"/>
                                  <w:marRight w:val="0"/>
                                  <w:marTop w:val="0"/>
                                  <w:marBottom w:val="0"/>
                                  <w:divBdr>
                                    <w:top w:val="none" w:sz="0" w:space="0" w:color="auto"/>
                                    <w:left w:val="none" w:sz="0" w:space="0" w:color="auto"/>
                                    <w:bottom w:val="none" w:sz="0" w:space="0" w:color="auto"/>
                                    <w:right w:val="none" w:sz="0" w:space="0" w:color="auto"/>
                                  </w:divBdr>
                                  <w:divsChild>
                                    <w:div w:id="294607668">
                                      <w:marLeft w:val="0"/>
                                      <w:marRight w:val="0"/>
                                      <w:marTop w:val="0"/>
                                      <w:marBottom w:val="0"/>
                                      <w:divBdr>
                                        <w:top w:val="none" w:sz="0" w:space="0" w:color="auto"/>
                                        <w:left w:val="none" w:sz="0" w:space="0" w:color="auto"/>
                                        <w:bottom w:val="none" w:sz="0" w:space="0" w:color="auto"/>
                                        <w:right w:val="none" w:sz="0" w:space="0" w:color="auto"/>
                                      </w:divBdr>
                                    </w:div>
                                    <w:div w:id="1540314964">
                                      <w:marLeft w:val="0"/>
                                      <w:marRight w:val="0"/>
                                      <w:marTop w:val="0"/>
                                      <w:marBottom w:val="0"/>
                                      <w:divBdr>
                                        <w:top w:val="none" w:sz="0" w:space="0" w:color="auto"/>
                                        <w:left w:val="none" w:sz="0" w:space="0" w:color="auto"/>
                                        <w:bottom w:val="none" w:sz="0" w:space="0" w:color="auto"/>
                                        <w:right w:val="none" w:sz="0" w:space="0" w:color="auto"/>
                                      </w:divBdr>
                                      <w:divsChild>
                                        <w:div w:id="1891257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3460889">
      <w:bodyDiv w:val="1"/>
      <w:marLeft w:val="0"/>
      <w:marRight w:val="0"/>
      <w:marTop w:val="0"/>
      <w:marBottom w:val="0"/>
      <w:divBdr>
        <w:top w:val="none" w:sz="0" w:space="0" w:color="auto"/>
        <w:left w:val="none" w:sz="0" w:space="0" w:color="auto"/>
        <w:bottom w:val="none" w:sz="0" w:space="0" w:color="auto"/>
        <w:right w:val="none" w:sz="0" w:space="0" w:color="auto"/>
      </w:divBdr>
      <w:divsChild>
        <w:div w:id="1883596379">
          <w:marLeft w:val="0"/>
          <w:marRight w:val="0"/>
          <w:marTop w:val="0"/>
          <w:marBottom w:val="0"/>
          <w:divBdr>
            <w:top w:val="none" w:sz="0" w:space="0" w:color="auto"/>
            <w:left w:val="none" w:sz="0" w:space="0" w:color="auto"/>
            <w:bottom w:val="none" w:sz="0" w:space="0" w:color="auto"/>
            <w:right w:val="none" w:sz="0" w:space="0" w:color="auto"/>
          </w:divBdr>
          <w:divsChild>
            <w:div w:id="1774475306">
              <w:marLeft w:val="0"/>
              <w:marRight w:val="0"/>
              <w:marTop w:val="0"/>
              <w:marBottom w:val="0"/>
              <w:divBdr>
                <w:top w:val="none" w:sz="0" w:space="0" w:color="auto"/>
                <w:left w:val="none" w:sz="0" w:space="0" w:color="auto"/>
                <w:bottom w:val="none" w:sz="0" w:space="0" w:color="auto"/>
                <w:right w:val="none" w:sz="0" w:space="0" w:color="auto"/>
              </w:divBdr>
              <w:divsChild>
                <w:div w:id="9257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7486549">
      <w:bodyDiv w:val="1"/>
      <w:marLeft w:val="0"/>
      <w:marRight w:val="0"/>
      <w:marTop w:val="0"/>
      <w:marBottom w:val="0"/>
      <w:divBdr>
        <w:top w:val="none" w:sz="0" w:space="0" w:color="auto"/>
        <w:left w:val="none" w:sz="0" w:space="0" w:color="auto"/>
        <w:bottom w:val="none" w:sz="0" w:space="0" w:color="auto"/>
        <w:right w:val="none" w:sz="0" w:space="0" w:color="auto"/>
      </w:divBdr>
      <w:divsChild>
        <w:div w:id="1894197453">
          <w:marLeft w:val="0"/>
          <w:marRight w:val="0"/>
          <w:marTop w:val="0"/>
          <w:marBottom w:val="0"/>
          <w:divBdr>
            <w:top w:val="none" w:sz="0" w:space="0" w:color="auto"/>
            <w:left w:val="none" w:sz="0" w:space="0" w:color="auto"/>
            <w:bottom w:val="none" w:sz="0" w:space="0" w:color="auto"/>
            <w:right w:val="none" w:sz="0" w:space="0" w:color="auto"/>
          </w:divBdr>
          <w:divsChild>
            <w:div w:id="1132602377">
              <w:marLeft w:val="0"/>
              <w:marRight w:val="0"/>
              <w:marTop w:val="0"/>
              <w:marBottom w:val="0"/>
              <w:divBdr>
                <w:top w:val="none" w:sz="0" w:space="0" w:color="auto"/>
                <w:left w:val="none" w:sz="0" w:space="0" w:color="auto"/>
                <w:bottom w:val="none" w:sz="0" w:space="0" w:color="auto"/>
                <w:right w:val="none" w:sz="0" w:space="0" w:color="auto"/>
              </w:divBdr>
              <w:divsChild>
                <w:div w:id="684749203">
                  <w:marLeft w:val="0"/>
                  <w:marRight w:val="0"/>
                  <w:marTop w:val="0"/>
                  <w:marBottom w:val="0"/>
                  <w:divBdr>
                    <w:top w:val="none" w:sz="0" w:space="0" w:color="auto"/>
                    <w:left w:val="none" w:sz="0" w:space="0" w:color="auto"/>
                    <w:bottom w:val="none" w:sz="0" w:space="0" w:color="auto"/>
                    <w:right w:val="none" w:sz="0" w:space="0" w:color="auto"/>
                  </w:divBdr>
                  <w:divsChild>
                    <w:div w:id="41637041">
                      <w:marLeft w:val="0"/>
                      <w:marRight w:val="0"/>
                      <w:marTop w:val="0"/>
                      <w:marBottom w:val="0"/>
                      <w:divBdr>
                        <w:top w:val="none" w:sz="0" w:space="0" w:color="auto"/>
                        <w:left w:val="none" w:sz="0" w:space="0" w:color="auto"/>
                        <w:bottom w:val="none" w:sz="0" w:space="0" w:color="auto"/>
                        <w:right w:val="none" w:sz="0" w:space="0" w:color="auto"/>
                      </w:divBdr>
                      <w:divsChild>
                        <w:div w:id="589390925">
                          <w:marLeft w:val="0"/>
                          <w:marRight w:val="0"/>
                          <w:marTop w:val="0"/>
                          <w:marBottom w:val="0"/>
                          <w:divBdr>
                            <w:top w:val="none" w:sz="0" w:space="0" w:color="auto"/>
                            <w:left w:val="none" w:sz="0" w:space="0" w:color="auto"/>
                            <w:bottom w:val="none" w:sz="0" w:space="0" w:color="auto"/>
                            <w:right w:val="none" w:sz="0" w:space="0" w:color="auto"/>
                          </w:divBdr>
                          <w:divsChild>
                            <w:div w:id="1166898699">
                              <w:marLeft w:val="0"/>
                              <w:marRight w:val="0"/>
                              <w:marTop w:val="0"/>
                              <w:marBottom w:val="0"/>
                              <w:divBdr>
                                <w:top w:val="none" w:sz="0" w:space="0" w:color="auto"/>
                                <w:left w:val="none" w:sz="0" w:space="0" w:color="auto"/>
                                <w:bottom w:val="none" w:sz="0" w:space="0" w:color="auto"/>
                                <w:right w:val="none" w:sz="0" w:space="0" w:color="auto"/>
                              </w:divBdr>
                              <w:divsChild>
                                <w:div w:id="2131435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8659023">
      <w:bodyDiv w:val="1"/>
      <w:marLeft w:val="0"/>
      <w:marRight w:val="0"/>
      <w:marTop w:val="0"/>
      <w:marBottom w:val="0"/>
      <w:divBdr>
        <w:top w:val="none" w:sz="0" w:space="0" w:color="auto"/>
        <w:left w:val="none" w:sz="0" w:space="0" w:color="auto"/>
        <w:bottom w:val="none" w:sz="0" w:space="0" w:color="auto"/>
        <w:right w:val="none" w:sz="0" w:space="0" w:color="auto"/>
      </w:divBdr>
    </w:div>
    <w:div w:id="1465655632">
      <w:bodyDiv w:val="1"/>
      <w:marLeft w:val="0"/>
      <w:marRight w:val="0"/>
      <w:marTop w:val="0"/>
      <w:marBottom w:val="0"/>
      <w:divBdr>
        <w:top w:val="none" w:sz="0" w:space="0" w:color="auto"/>
        <w:left w:val="none" w:sz="0" w:space="0" w:color="auto"/>
        <w:bottom w:val="none" w:sz="0" w:space="0" w:color="auto"/>
        <w:right w:val="none" w:sz="0" w:space="0" w:color="auto"/>
      </w:divBdr>
      <w:divsChild>
        <w:div w:id="185220499">
          <w:marLeft w:val="0"/>
          <w:marRight w:val="0"/>
          <w:marTop w:val="0"/>
          <w:marBottom w:val="0"/>
          <w:divBdr>
            <w:top w:val="none" w:sz="0" w:space="0" w:color="auto"/>
            <w:left w:val="none" w:sz="0" w:space="0" w:color="auto"/>
            <w:bottom w:val="none" w:sz="0" w:space="0" w:color="auto"/>
            <w:right w:val="none" w:sz="0" w:space="0" w:color="auto"/>
          </w:divBdr>
          <w:divsChild>
            <w:div w:id="485047347">
              <w:marLeft w:val="0"/>
              <w:marRight w:val="0"/>
              <w:marTop w:val="0"/>
              <w:marBottom w:val="0"/>
              <w:divBdr>
                <w:top w:val="none" w:sz="0" w:space="0" w:color="auto"/>
                <w:left w:val="none" w:sz="0" w:space="0" w:color="auto"/>
                <w:bottom w:val="none" w:sz="0" w:space="0" w:color="auto"/>
                <w:right w:val="none" w:sz="0" w:space="0" w:color="auto"/>
              </w:divBdr>
              <w:divsChild>
                <w:div w:id="1076517718">
                  <w:marLeft w:val="0"/>
                  <w:marRight w:val="0"/>
                  <w:marTop w:val="0"/>
                  <w:marBottom w:val="0"/>
                  <w:divBdr>
                    <w:top w:val="none" w:sz="0" w:space="0" w:color="auto"/>
                    <w:left w:val="none" w:sz="0" w:space="0" w:color="auto"/>
                    <w:bottom w:val="none" w:sz="0" w:space="0" w:color="auto"/>
                    <w:right w:val="none" w:sz="0" w:space="0" w:color="auto"/>
                  </w:divBdr>
                  <w:divsChild>
                    <w:div w:id="1502742403">
                      <w:marLeft w:val="0"/>
                      <w:marRight w:val="0"/>
                      <w:marTop w:val="0"/>
                      <w:marBottom w:val="0"/>
                      <w:divBdr>
                        <w:top w:val="none" w:sz="0" w:space="0" w:color="auto"/>
                        <w:left w:val="none" w:sz="0" w:space="0" w:color="auto"/>
                        <w:bottom w:val="none" w:sz="0" w:space="0" w:color="auto"/>
                        <w:right w:val="none" w:sz="0" w:space="0" w:color="auto"/>
                      </w:divBdr>
                      <w:divsChild>
                        <w:div w:id="1328050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2332703">
      <w:bodyDiv w:val="1"/>
      <w:marLeft w:val="0"/>
      <w:marRight w:val="0"/>
      <w:marTop w:val="0"/>
      <w:marBottom w:val="0"/>
      <w:divBdr>
        <w:top w:val="none" w:sz="0" w:space="0" w:color="auto"/>
        <w:left w:val="none" w:sz="0" w:space="0" w:color="auto"/>
        <w:bottom w:val="none" w:sz="0" w:space="0" w:color="auto"/>
        <w:right w:val="none" w:sz="0" w:space="0" w:color="auto"/>
      </w:divBdr>
      <w:divsChild>
        <w:div w:id="1363483926">
          <w:marLeft w:val="0"/>
          <w:marRight w:val="0"/>
          <w:marTop w:val="0"/>
          <w:marBottom w:val="0"/>
          <w:divBdr>
            <w:top w:val="none" w:sz="0" w:space="0" w:color="auto"/>
            <w:left w:val="none" w:sz="0" w:space="0" w:color="auto"/>
            <w:bottom w:val="none" w:sz="0" w:space="0" w:color="auto"/>
            <w:right w:val="none" w:sz="0" w:space="0" w:color="auto"/>
          </w:divBdr>
          <w:divsChild>
            <w:div w:id="1674449550">
              <w:marLeft w:val="0"/>
              <w:marRight w:val="0"/>
              <w:marTop w:val="0"/>
              <w:marBottom w:val="0"/>
              <w:divBdr>
                <w:top w:val="none" w:sz="0" w:space="0" w:color="auto"/>
                <w:left w:val="none" w:sz="0" w:space="0" w:color="auto"/>
                <w:bottom w:val="none" w:sz="0" w:space="0" w:color="auto"/>
                <w:right w:val="none" w:sz="0" w:space="0" w:color="auto"/>
              </w:divBdr>
              <w:divsChild>
                <w:div w:id="777019324">
                  <w:marLeft w:val="0"/>
                  <w:marRight w:val="0"/>
                  <w:marTop w:val="0"/>
                  <w:marBottom w:val="0"/>
                  <w:divBdr>
                    <w:top w:val="none" w:sz="0" w:space="0" w:color="auto"/>
                    <w:left w:val="none" w:sz="0" w:space="0" w:color="auto"/>
                    <w:bottom w:val="single" w:sz="4" w:space="0" w:color="E6E6E6"/>
                    <w:right w:val="none" w:sz="0" w:space="0" w:color="auto"/>
                  </w:divBdr>
                  <w:divsChild>
                    <w:div w:id="890848686">
                      <w:marLeft w:val="0"/>
                      <w:marRight w:val="0"/>
                      <w:marTop w:val="0"/>
                      <w:marBottom w:val="0"/>
                      <w:divBdr>
                        <w:top w:val="none" w:sz="0" w:space="0" w:color="auto"/>
                        <w:left w:val="none" w:sz="0" w:space="0" w:color="auto"/>
                        <w:bottom w:val="none" w:sz="0" w:space="0" w:color="auto"/>
                        <w:right w:val="none" w:sz="0" w:space="0" w:color="auto"/>
                      </w:divBdr>
                      <w:divsChild>
                        <w:div w:id="2131320937">
                          <w:marLeft w:val="0"/>
                          <w:marRight w:val="0"/>
                          <w:marTop w:val="0"/>
                          <w:marBottom w:val="0"/>
                          <w:divBdr>
                            <w:top w:val="none" w:sz="0" w:space="0" w:color="auto"/>
                            <w:left w:val="none" w:sz="0" w:space="0" w:color="auto"/>
                            <w:bottom w:val="none" w:sz="0" w:space="0" w:color="auto"/>
                            <w:right w:val="none" w:sz="0" w:space="0" w:color="auto"/>
                          </w:divBdr>
                          <w:divsChild>
                            <w:div w:id="626619664">
                              <w:marLeft w:val="0"/>
                              <w:marRight w:val="0"/>
                              <w:marTop w:val="0"/>
                              <w:marBottom w:val="0"/>
                              <w:divBdr>
                                <w:top w:val="none" w:sz="0" w:space="0" w:color="auto"/>
                                <w:left w:val="none" w:sz="0" w:space="0" w:color="auto"/>
                                <w:bottom w:val="none" w:sz="0" w:space="0" w:color="auto"/>
                                <w:right w:val="none" w:sz="0" w:space="0" w:color="auto"/>
                              </w:divBdr>
                              <w:divsChild>
                                <w:div w:id="1306280458">
                                  <w:marLeft w:val="0"/>
                                  <w:marRight w:val="0"/>
                                  <w:marTop w:val="0"/>
                                  <w:marBottom w:val="0"/>
                                  <w:divBdr>
                                    <w:top w:val="none" w:sz="0" w:space="0" w:color="auto"/>
                                    <w:left w:val="none" w:sz="0" w:space="0" w:color="auto"/>
                                    <w:bottom w:val="none" w:sz="0" w:space="0" w:color="auto"/>
                                    <w:right w:val="none" w:sz="0" w:space="0" w:color="auto"/>
                                  </w:divBdr>
                                  <w:divsChild>
                                    <w:div w:id="628777162">
                                      <w:marLeft w:val="0"/>
                                      <w:marRight w:val="0"/>
                                      <w:marTop w:val="0"/>
                                      <w:marBottom w:val="0"/>
                                      <w:divBdr>
                                        <w:top w:val="single" w:sz="4" w:space="12" w:color="E6E6E6"/>
                                        <w:left w:val="none" w:sz="0" w:space="0" w:color="auto"/>
                                        <w:bottom w:val="none" w:sz="0" w:space="0" w:color="auto"/>
                                        <w:right w:val="none" w:sz="0" w:space="0" w:color="auto"/>
                                      </w:divBdr>
                                      <w:divsChild>
                                        <w:div w:id="623313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98439642">
      <w:bodyDiv w:val="1"/>
      <w:marLeft w:val="0"/>
      <w:marRight w:val="0"/>
      <w:marTop w:val="0"/>
      <w:marBottom w:val="0"/>
      <w:divBdr>
        <w:top w:val="none" w:sz="0" w:space="0" w:color="auto"/>
        <w:left w:val="none" w:sz="0" w:space="0" w:color="auto"/>
        <w:bottom w:val="none" w:sz="0" w:space="0" w:color="auto"/>
        <w:right w:val="none" w:sz="0" w:space="0" w:color="auto"/>
      </w:divBdr>
    </w:div>
    <w:div w:id="1697658732">
      <w:bodyDiv w:val="1"/>
      <w:marLeft w:val="0"/>
      <w:marRight w:val="0"/>
      <w:marTop w:val="0"/>
      <w:marBottom w:val="0"/>
      <w:divBdr>
        <w:top w:val="none" w:sz="0" w:space="0" w:color="auto"/>
        <w:left w:val="none" w:sz="0" w:space="0" w:color="auto"/>
        <w:bottom w:val="none" w:sz="0" w:space="0" w:color="auto"/>
        <w:right w:val="none" w:sz="0" w:space="0" w:color="auto"/>
      </w:divBdr>
      <w:divsChild>
        <w:div w:id="689188476">
          <w:marLeft w:val="0"/>
          <w:marRight w:val="0"/>
          <w:marTop w:val="0"/>
          <w:marBottom w:val="0"/>
          <w:divBdr>
            <w:top w:val="none" w:sz="0" w:space="0" w:color="auto"/>
            <w:left w:val="none" w:sz="0" w:space="0" w:color="auto"/>
            <w:bottom w:val="none" w:sz="0" w:space="0" w:color="auto"/>
            <w:right w:val="none" w:sz="0" w:space="0" w:color="auto"/>
          </w:divBdr>
          <w:divsChild>
            <w:div w:id="243993238">
              <w:marLeft w:val="-180"/>
              <w:marRight w:val="-180"/>
              <w:marTop w:val="0"/>
              <w:marBottom w:val="0"/>
              <w:divBdr>
                <w:top w:val="none" w:sz="0" w:space="0" w:color="auto"/>
                <w:left w:val="none" w:sz="0" w:space="0" w:color="auto"/>
                <w:bottom w:val="none" w:sz="0" w:space="0" w:color="auto"/>
                <w:right w:val="none" w:sz="0" w:space="0" w:color="auto"/>
              </w:divBdr>
              <w:divsChild>
                <w:div w:id="1586110263">
                  <w:marLeft w:val="0"/>
                  <w:marRight w:val="0"/>
                  <w:marTop w:val="0"/>
                  <w:marBottom w:val="0"/>
                  <w:divBdr>
                    <w:top w:val="none" w:sz="0" w:space="0" w:color="auto"/>
                    <w:left w:val="none" w:sz="0" w:space="0" w:color="auto"/>
                    <w:bottom w:val="none" w:sz="0" w:space="0" w:color="auto"/>
                    <w:right w:val="none" w:sz="0" w:space="0" w:color="auto"/>
                  </w:divBdr>
                  <w:divsChild>
                    <w:div w:id="76638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8043878">
      <w:bodyDiv w:val="1"/>
      <w:marLeft w:val="0"/>
      <w:marRight w:val="0"/>
      <w:marTop w:val="0"/>
      <w:marBottom w:val="0"/>
      <w:divBdr>
        <w:top w:val="none" w:sz="0" w:space="0" w:color="auto"/>
        <w:left w:val="none" w:sz="0" w:space="0" w:color="auto"/>
        <w:bottom w:val="none" w:sz="0" w:space="0" w:color="auto"/>
        <w:right w:val="none" w:sz="0" w:space="0" w:color="auto"/>
      </w:divBdr>
      <w:divsChild>
        <w:div w:id="1143615214">
          <w:marLeft w:val="0"/>
          <w:marRight w:val="0"/>
          <w:marTop w:val="0"/>
          <w:marBottom w:val="0"/>
          <w:divBdr>
            <w:top w:val="none" w:sz="0" w:space="0" w:color="auto"/>
            <w:left w:val="none" w:sz="0" w:space="0" w:color="auto"/>
            <w:bottom w:val="none" w:sz="0" w:space="0" w:color="auto"/>
            <w:right w:val="none" w:sz="0" w:space="0" w:color="auto"/>
          </w:divBdr>
          <w:divsChild>
            <w:div w:id="2454999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854953436">
      <w:bodyDiv w:val="1"/>
      <w:marLeft w:val="0"/>
      <w:marRight w:val="0"/>
      <w:marTop w:val="0"/>
      <w:marBottom w:val="0"/>
      <w:divBdr>
        <w:top w:val="none" w:sz="0" w:space="0" w:color="auto"/>
        <w:left w:val="none" w:sz="0" w:space="0" w:color="auto"/>
        <w:bottom w:val="none" w:sz="0" w:space="0" w:color="auto"/>
        <w:right w:val="none" w:sz="0" w:space="0" w:color="auto"/>
      </w:divBdr>
      <w:divsChild>
        <w:div w:id="301925576">
          <w:marLeft w:val="0"/>
          <w:marRight w:val="0"/>
          <w:marTop w:val="0"/>
          <w:marBottom w:val="0"/>
          <w:divBdr>
            <w:top w:val="none" w:sz="0" w:space="0" w:color="auto"/>
            <w:left w:val="none" w:sz="0" w:space="0" w:color="auto"/>
            <w:bottom w:val="none" w:sz="0" w:space="0" w:color="auto"/>
            <w:right w:val="none" w:sz="0" w:space="0" w:color="auto"/>
          </w:divBdr>
          <w:divsChild>
            <w:div w:id="1389912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288112">
      <w:bodyDiv w:val="1"/>
      <w:marLeft w:val="0"/>
      <w:marRight w:val="0"/>
      <w:marTop w:val="0"/>
      <w:marBottom w:val="0"/>
      <w:divBdr>
        <w:top w:val="none" w:sz="0" w:space="0" w:color="auto"/>
        <w:left w:val="none" w:sz="0" w:space="0" w:color="auto"/>
        <w:bottom w:val="none" w:sz="0" w:space="0" w:color="auto"/>
        <w:right w:val="none" w:sz="0" w:space="0" w:color="auto"/>
      </w:divBdr>
      <w:divsChild>
        <w:div w:id="1475442132">
          <w:marLeft w:val="0"/>
          <w:marRight w:val="0"/>
          <w:marTop w:val="0"/>
          <w:marBottom w:val="0"/>
          <w:divBdr>
            <w:top w:val="single" w:sz="2" w:space="0" w:color="FFFFFF"/>
            <w:left w:val="single" w:sz="2" w:space="0" w:color="FFFFFF"/>
            <w:bottom w:val="single" w:sz="2" w:space="0" w:color="FFFFFF"/>
            <w:right w:val="single" w:sz="2" w:space="0" w:color="FFFFFF"/>
          </w:divBdr>
        </w:div>
      </w:divsChild>
    </w:div>
    <w:div w:id="1891914027">
      <w:bodyDiv w:val="1"/>
      <w:marLeft w:val="0"/>
      <w:marRight w:val="0"/>
      <w:marTop w:val="0"/>
      <w:marBottom w:val="0"/>
      <w:divBdr>
        <w:top w:val="none" w:sz="0" w:space="0" w:color="auto"/>
        <w:left w:val="none" w:sz="0" w:space="0" w:color="auto"/>
        <w:bottom w:val="none" w:sz="0" w:space="0" w:color="auto"/>
        <w:right w:val="none" w:sz="0" w:space="0" w:color="auto"/>
      </w:divBdr>
    </w:div>
    <w:div w:id="1909727614">
      <w:bodyDiv w:val="1"/>
      <w:marLeft w:val="0"/>
      <w:marRight w:val="0"/>
      <w:marTop w:val="0"/>
      <w:marBottom w:val="0"/>
      <w:divBdr>
        <w:top w:val="none" w:sz="0" w:space="0" w:color="auto"/>
        <w:left w:val="none" w:sz="0" w:space="0" w:color="auto"/>
        <w:bottom w:val="none" w:sz="0" w:space="0" w:color="auto"/>
        <w:right w:val="none" w:sz="0" w:space="0" w:color="auto"/>
      </w:divBdr>
      <w:divsChild>
        <w:div w:id="696858057">
          <w:marLeft w:val="0"/>
          <w:marRight w:val="0"/>
          <w:marTop w:val="0"/>
          <w:marBottom w:val="0"/>
          <w:divBdr>
            <w:top w:val="none" w:sz="0" w:space="0" w:color="auto"/>
            <w:left w:val="none" w:sz="0" w:space="0" w:color="auto"/>
            <w:bottom w:val="none" w:sz="0" w:space="0" w:color="auto"/>
            <w:right w:val="none" w:sz="0" w:space="0" w:color="auto"/>
          </w:divBdr>
          <w:divsChild>
            <w:div w:id="1904292305">
              <w:marLeft w:val="0"/>
              <w:marRight w:val="0"/>
              <w:marTop w:val="0"/>
              <w:marBottom w:val="0"/>
              <w:divBdr>
                <w:top w:val="none" w:sz="0" w:space="0" w:color="auto"/>
                <w:left w:val="none" w:sz="0" w:space="0" w:color="auto"/>
                <w:bottom w:val="none" w:sz="0" w:space="0" w:color="auto"/>
                <w:right w:val="none" w:sz="0" w:space="0" w:color="auto"/>
              </w:divBdr>
              <w:divsChild>
                <w:div w:id="1823964642">
                  <w:marLeft w:val="0"/>
                  <w:marRight w:val="0"/>
                  <w:marTop w:val="0"/>
                  <w:marBottom w:val="0"/>
                  <w:divBdr>
                    <w:top w:val="none" w:sz="0" w:space="0" w:color="auto"/>
                    <w:left w:val="none" w:sz="0" w:space="0" w:color="auto"/>
                    <w:bottom w:val="none" w:sz="0" w:space="0" w:color="auto"/>
                    <w:right w:val="none" w:sz="0" w:space="0" w:color="auto"/>
                  </w:divBdr>
                  <w:divsChild>
                    <w:div w:id="421684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718042">
      <w:bodyDiv w:val="1"/>
      <w:marLeft w:val="0"/>
      <w:marRight w:val="0"/>
      <w:marTop w:val="0"/>
      <w:marBottom w:val="0"/>
      <w:divBdr>
        <w:top w:val="none" w:sz="0" w:space="0" w:color="auto"/>
        <w:left w:val="none" w:sz="0" w:space="0" w:color="auto"/>
        <w:bottom w:val="none" w:sz="0" w:space="0" w:color="auto"/>
        <w:right w:val="none" w:sz="0" w:space="0" w:color="auto"/>
      </w:divBdr>
      <w:divsChild>
        <w:div w:id="470754016">
          <w:marLeft w:val="0"/>
          <w:marRight w:val="0"/>
          <w:marTop w:val="0"/>
          <w:marBottom w:val="0"/>
          <w:divBdr>
            <w:top w:val="none" w:sz="0" w:space="0" w:color="auto"/>
            <w:left w:val="none" w:sz="0" w:space="0" w:color="auto"/>
            <w:bottom w:val="none" w:sz="0" w:space="0" w:color="auto"/>
            <w:right w:val="none" w:sz="0" w:space="0" w:color="auto"/>
          </w:divBdr>
          <w:divsChild>
            <w:div w:id="639581279">
              <w:marLeft w:val="0"/>
              <w:marRight w:val="0"/>
              <w:marTop w:val="0"/>
              <w:marBottom w:val="0"/>
              <w:divBdr>
                <w:top w:val="none" w:sz="0" w:space="0" w:color="auto"/>
                <w:left w:val="none" w:sz="0" w:space="0" w:color="auto"/>
                <w:bottom w:val="none" w:sz="0" w:space="0" w:color="auto"/>
                <w:right w:val="none" w:sz="0" w:space="0" w:color="auto"/>
              </w:divBdr>
              <w:divsChild>
                <w:div w:id="1661032885">
                  <w:marLeft w:val="0"/>
                  <w:marRight w:val="0"/>
                  <w:marTop w:val="0"/>
                  <w:marBottom w:val="0"/>
                  <w:divBdr>
                    <w:top w:val="none" w:sz="0" w:space="0" w:color="auto"/>
                    <w:left w:val="none" w:sz="0" w:space="0" w:color="auto"/>
                    <w:bottom w:val="none" w:sz="0" w:space="0" w:color="auto"/>
                    <w:right w:val="none" w:sz="0" w:space="0" w:color="auto"/>
                  </w:divBdr>
                  <w:divsChild>
                    <w:div w:id="47641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2971978">
      <w:bodyDiv w:val="1"/>
      <w:marLeft w:val="0"/>
      <w:marRight w:val="0"/>
      <w:marTop w:val="0"/>
      <w:marBottom w:val="0"/>
      <w:divBdr>
        <w:top w:val="none" w:sz="0" w:space="0" w:color="auto"/>
        <w:left w:val="none" w:sz="0" w:space="0" w:color="auto"/>
        <w:bottom w:val="none" w:sz="0" w:space="0" w:color="auto"/>
        <w:right w:val="none" w:sz="0" w:space="0" w:color="auto"/>
      </w:divBdr>
      <w:divsChild>
        <w:div w:id="729621780">
          <w:marLeft w:val="0"/>
          <w:marRight w:val="0"/>
          <w:marTop w:val="0"/>
          <w:marBottom w:val="0"/>
          <w:divBdr>
            <w:top w:val="none" w:sz="0" w:space="0" w:color="auto"/>
            <w:left w:val="none" w:sz="0" w:space="0" w:color="auto"/>
            <w:bottom w:val="none" w:sz="0" w:space="0" w:color="auto"/>
            <w:right w:val="none" w:sz="0" w:space="0" w:color="auto"/>
          </w:divBdr>
          <w:divsChild>
            <w:div w:id="1340473478">
              <w:marLeft w:val="0"/>
              <w:marRight w:val="0"/>
              <w:marTop w:val="0"/>
              <w:marBottom w:val="0"/>
              <w:divBdr>
                <w:top w:val="none" w:sz="0" w:space="0" w:color="auto"/>
                <w:left w:val="none" w:sz="0" w:space="0" w:color="auto"/>
                <w:bottom w:val="none" w:sz="0" w:space="0" w:color="auto"/>
                <w:right w:val="none" w:sz="0" w:space="0" w:color="auto"/>
              </w:divBdr>
              <w:divsChild>
                <w:div w:id="71969670">
                  <w:marLeft w:val="0"/>
                  <w:marRight w:val="0"/>
                  <w:marTop w:val="0"/>
                  <w:marBottom w:val="0"/>
                  <w:divBdr>
                    <w:top w:val="none" w:sz="0" w:space="0" w:color="auto"/>
                    <w:left w:val="none" w:sz="0" w:space="0" w:color="auto"/>
                    <w:bottom w:val="none" w:sz="0" w:space="0" w:color="auto"/>
                    <w:right w:val="none" w:sz="0" w:space="0" w:color="auto"/>
                  </w:divBdr>
                  <w:divsChild>
                    <w:div w:id="960838130">
                      <w:marLeft w:val="0"/>
                      <w:marRight w:val="0"/>
                      <w:marTop w:val="0"/>
                      <w:marBottom w:val="0"/>
                      <w:divBdr>
                        <w:top w:val="none" w:sz="0" w:space="0" w:color="auto"/>
                        <w:left w:val="none" w:sz="0" w:space="0" w:color="auto"/>
                        <w:bottom w:val="none" w:sz="0" w:space="0" w:color="auto"/>
                        <w:right w:val="none" w:sz="0" w:space="0" w:color="auto"/>
                      </w:divBdr>
                      <w:divsChild>
                        <w:div w:id="326710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1047335">
      <w:bodyDiv w:val="1"/>
      <w:marLeft w:val="0"/>
      <w:marRight w:val="0"/>
      <w:marTop w:val="0"/>
      <w:marBottom w:val="0"/>
      <w:divBdr>
        <w:top w:val="none" w:sz="0" w:space="0" w:color="auto"/>
        <w:left w:val="none" w:sz="0" w:space="0" w:color="auto"/>
        <w:bottom w:val="none" w:sz="0" w:space="0" w:color="auto"/>
        <w:right w:val="none" w:sz="0" w:space="0" w:color="auto"/>
      </w:divBdr>
      <w:divsChild>
        <w:div w:id="1213150312">
          <w:marLeft w:val="0"/>
          <w:marRight w:val="0"/>
          <w:marTop w:val="0"/>
          <w:marBottom w:val="0"/>
          <w:divBdr>
            <w:top w:val="none" w:sz="0" w:space="0" w:color="auto"/>
            <w:left w:val="none" w:sz="0" w:space="0" w:color="auto"/>
            <w:bottom w:val="none" w:sz="0" w:space="0" w:color="auto"/>
            <w:right w:val="none" w:sz="0" w:space="0" w:color="auto"/>
          </w:divBdr>
          <w:divsChild>
            <w:div w:id="1777213447">
              <w:marLeft w:val="0"/>
              <w:marRight w:val="0"/>
              <w:marTop w:val="0"/>
              <w:marBottom w:val="0"/>
              <w:divBdr>
                <w:top w:val="none" w:sz="0" w:space="0" w:color="auto"/>
                <w:left w:val="none" w:sz="0" w:space="0" w:color="auto"/>
                <w:bottom w:val="none" w:sz="0" w:space="0" w:color="auto"/>
                <w:right w:val="none" w:sz="0" w:space="0" w:color="auto"/>
              </w:divBdr>
              <w:divsChild>
                <w:div w:id="1659922302">
                  <w:marLeft w:val="0"/>
                  <w:marRight w:val="0"/>
                  <w:marTop w:val="0"/>
                  <w:marBottom w:val="0"/>
                  <w:divBdr>
                    <w:top w:val="none" w:sz="0" w:space="0" w:color="auto"/>
                    <w:left w:val="none" w:sz="0" w:space="0" w:color="auto"/>
                    <w:bottom w:val="none" w:sz="0" w:space="0" w:color="auto"/>
                    <w:right w:val="none" w:sz="0" w:space="0" w:color="auto"/>
                  </w:divBdr>
                  <w:divsChild>
                    <w:div w:id="1187215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411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diagramData" Target="diagrams/data1.xml"/><Relationship Id="rId18" Type="http://schemas.openxmlformats.org/officeDocument/2006/relationships/image" Target="media/image6.JP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png"/><Relationship Id="rId17" Type="http://schemas.microsoft.com/office/2007/relationships/diagramDrawing" Target="diagrams/drawing1.xml"/><Relationship Id="rId2" Type="http://schemas.openxmlformats.org/officeDocument/2006/relationships/numbering" Target="numbering.xml"/><Relationship Id="rId16" Type="http://schemas.openxmlformats.org/officeDocument/2006/relationships/diagramColors" Target="diagrams/colors1.xml"/><Relationship Id="rId20" Type="http://schemas.openxmlformats.org/officeDocument/2006/relationships/hyperlink" Target="https://cs.wikipedia.org/wiki/Speci%C3%A1ln%C3%AD:Zdroje_knih/80-204-0460-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diagramQuickStyle" Target="diagrams/quickStyle1.xml"/><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hyperlink" Target="https://cs.wikipedia.org/wiki/International_Standard_Book_Number"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diagramLayout" Target="diagrams/layout1.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89BC7A0-1545-43FD-8B75-FEF0EC9572EA}" type="doc">
      <dgm:prSet loTypeId="urn:microsoft.com/office/officeart/2005/8/layout/hierarchy6" loCatId="hierarchy" qsTypeId="urn:microsoft.com/office/officeart/2005/8/quickstyle/simple1" qsCatId="simple" csTypeId="urn:microsoft.com/office/officeart/2005/8/colors/accent1_2" csCatId="accent1" phldr="1"/>
      <dgm:spPr/>
      <dgm:t>
        <a:bodyPr/>
        <a:lstStyle/>
        <a:p>
          <a:endParaRPr lang="cs-CZ"/>
        </a:p>
      </dgm:t>
    </dgm:pt>
    <dgm:pt modelId="{78A71D5C-2E2D-4DBB-B1B2-E0F179D50D2D}">
      <dgm:prSet phldrT="[Text]" custT="1"/>
      <dgm:spPr>
        <a:xfrm>
          <a:off x="3518767" y="3477426"/>
          <a:ext cx="981526" cy="806614"/>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cs-CZ" sz="1400">
              <a:solidFill>
                <a:sysClr val="window" lastClr="FFFFFF"/>
              </a:solidFill>
              <a:latin typeface="Calibri"/>
              <a:ea typeface="+mn-ea"/>
              <a:cs typeface="+mn-cs"/>
            </a:rPr>
            <a:t>postoj hanmi hantachi waza</a:t>
          </a:r>
        </a:p>
      </dgm:t>
    </dgm:pt>
    <dgm:pt modelId="{9E6AC09E-F928-4206-886F-1F8D34B060CC}" type="parTrans" cxnId="{96049CFD-90B7-4E5E-9EDA-51052612A43B}">
      <dgm:prSet/>
      <dgm:spPr>
        <a:xfrm>
          <a:off x="1390923" y="2891155"/>
          <a:ext cx="2618606" cy="586270"/>
        </a:xfrm>
        <a:custGeom>
          <a:avLst/>
          <a:gdLst/>
          <a:ahLst/>
          <a:cxnLst/>
          <a:rect l="0" t="0" r="0" b="0"/>
          <a:pathLst>
            <a:path>
              <a:moveTo>
                <a:pt x="0" y="0"/>
              </a:moveTo>
              <a:lnTo>
                <a:pt x="0" y="275579"/>
              </a:lnTo>
              <a:lnTo>
                <a:pt x="2461776" y="275579"/>
              </a:lnTo>
              <a:lnTo>
                <a:pt x="2461776" y="551158"/>
              </a:lnTo>
            </a:path>
          </a:pathLst>
        </a:custGeom>
        <a:noFill/>
        <a:ln w="25400" cap="flat" cmpd="sng" algn="ctr">
          <a:solidFill>
            <a:srgbClr val="4F81BD">
              <a:shade val="80000"/>
              <a:hueOff val="0"/>
              <a:satOff val="0"/>
              <a:lumOff val="0"/>
              <a:alphaOff val="0"/>
            </a:srgbClr>
          </a:solidFill>
          <a:prstDash val="solid"/>
        </a:ln>
        <a:effectLst/>
      </dgm:spPr>
      <dgm:t>
        <a:bodyPr/>
        <a:lstStyle/>
        <a:p>
          <a:endParaRPr lang="cs-CZ"/>
        </a:p>
      </dgm:t>
    </dgm:pt>
    <dgm:pt modelId="{52617239-2AFD-424A-8889-9734CB420F47}" type="sibTrans" cxnId="{96049CFD-90B7-4E5E-9EDA-51052612A43B}">
      <dgm:prSet/>
      <dgm:spPr/>
      <dgm:t>
        <a:bodyPr/>
        <a:lstStyle/>
        <a:p>
          <a:endParaRPr lang="cs-CZ"/>
        </a:p>
      </dgm:t>
    </dgm:pt>
    <dgm:pt modelId="{72285545-9832-4096-AB82-89078B23CFFB}">
      <dgm:prSet custT="1"/>
      <dgm:spPr>
        <a:xfrm>
          <a:off x="2353969" y="3871673"/>
          <a:ext cx="928381" cy="733061"/>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endParaRPr lang="cs-CZ" sz="800">
            <a:solidFill>
              <a:sysClr val="window" lastClr="FFFFFF"/>
            </a:solidFill>
            <a:latin typeface="Calibri"/>
            <a:ea typeface="+mn-ea"/>
            <a:cs typeface="+mn-cs"/>
          </a:endParaRPr>
        </a:p>
        <a:p>
          <a:pPr>
            <a:buNone/>
          </a:pPr>
          <a:r>
            <a:rPr lang="cs-CZ" sz="1400">
              <a:solidFill>
                <a:sysClr val="window" lastClr="FFFFFF"/>
              </a:solidFill>
              <a:latin typeface="Calibri"/>
              <a:ea typeface="+mn-ea"/>
              <a:cs typeface="+mn-cs"/>
            </a:rPr>
            <a:t>postoj tachi waza</a:t>
          </a:r>
        </a:p>
      </dgm:t>
    </dgm:pt>
    <dgm:pt modelId="{2B8803F9-9AAF-40AF-BBC3-2F58AD05B7C1}" type="parTrans" cxnId="{67A0A859-6ECA-4CCC-8235-E29556553203}">
      <dgm:prSet/>
      <dgm:spPr>
        <a:xfrm>
          <a:off x="2818160" y="3871673"/>
          <a:ext cx="1191370" cy="412367"/>
        </a:xfrm>
        <a:custGeom>
          <a:avLst/>
          <a:gdLst/>
          <a:ahLst/>
          <a:cxnLst/>
          <a:rect l="0" t="0" r="0" b="0"/>
          <a:pathLst>
            <a:path>
              <a:moveTo>
                <a:pt x="1120018" y="387670"/>
              </a:moveTo>
              <a:lnTo>
                <a:pt x="0" y="0"/>
              </a:lnTo>
            </a:path>
          </a:pathLst>
        </a:custGeom>
        <a:noFill/>
        <a:ln w="25400" cap="flat" cmpd="sng" algn="ctr">
          <a:solidFill>
            <a:srgbClr val="4F81BD">
              <a:shade val="80000"/>
              <a:hueOff val="0"/>
              <a:satOff val="0"/>
              <a:lumOff val="0"/>
              <a:alphaOff val="0"/>
            </a:srgbClr>
          </a:solidFill>
          <a:prstDash val="solid"/>
        </a:ln>
        <a:effectLst/>
      </dgm:spPr>
      <dgm:t>
        <a:bodyPr/>
        <a:lstStyle/>
        <a:p>
          <a:endParaRPr lang="cs-CZ"/>
        </a:p>
      </dgm:t>
    </dgm:pt>
    <dgm:pt modelId="{0746F8FA-745C-4FA9-AD2C-A675F9EAB7A8}" type="sibTrans" cxnId="{67A0A859-6ECA-4CCC-8235-E29556553203}">
      <dgm:prSet/>
      <dgm:spPr/>
      <dgm:t>
        <a:bodyPr/>
        <a:lstStyle/>
        <a:p>
          <a:endParaRPr lang="cs-CZ"/>
        </a:p>
      </dgm:t>
    </dgm:pt>
    <dgm:pt modelId="{22AEFE76-21C2-4764-A3A7-82D876F83D35}">
      <dgm:prSet custT="1"/>
      <dgm:spPr>
        <a:xfrm>
          <a:off x="2903556" y="5003210"/>
          <a:ext cx="788100" cy="621238"/>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cs-CZ" sz="1200" b="1">
              <a:solidFill>
                <a:sysClr val="window" lastClr="FFFFFF"/>
              </a:solidFill>
              <a:latin typeface="Calibri"/>
              <a:ea typeface="+mn-ea"/>
              <a:cs typeface="+mn-cs"/>
            </a:rPr>
            <a:t>útok držením za oděv</a:t>
          </a:r>
        </a:p>
      </dgm:t>
    </dgm:pt>
    <dgm:pt modelId="{DBF8DC73-0844-413E-87F5-F8A3ECB8D71C}" type="parTrans" cxnId="{275BF104-0044-4E89-8907-B9B2CBE22BA4}">
      <dgm:prSet/>
      <dgm:spPr>
        <a:xfrm>
          <a:off x="2818160" y="4604734"/>
          <a:ext cx="479446" cy="398475"/>
        </a:xfrm>
        <a:custGeom>
          <a:avLst/>
          <a:gdLst/>
          <a:ahLst/>
          <a:cxnLst/>
          <a:rect l="0" t="0" r="0" b="0"/>
          <a:pathLst>
            <a:path>
              <a:moveTo>
                <a:pt x="0" y="0"/>
              </a:moveTo>
              <a:lnTo>
                <a:pt x="0" y="187305"/>
              </a:lnTo>
              <a:lnTo>
                <a:pt x="486097" y="187305"/>
              </a:lnTo>
              <a:lnTo>
                <a:pt x="486097" y="374610"/>
              </a:lnTo>
            </a:path>
          </a:pathLst>
        </a:custGeom>
        <a:noFill/>
        <a:ln w="25400" cap="flat" cmpd="sng" algn="ctr">
          <a:solidFill>
            <a:srgbClr val="4F81BD">
              <a:shade val="80000"/>
              <a:hueOff val="0"/>
              <a:satOff val="0"/>
              <a:lumOff val="0"/>
              <a:alphaOff val="0"/>
            </a:srgbClr>
          </a:solidFill>
          <a:prstDash val="solid"/>
        </a:ln>
        <a:effectLst/>
      </dgm:spPr>
      <dgm:t>
        <a:bodyPr/>
        <a:lstStyle/>
        <a:p>
          <a:endParaRPr lang="cs-CZ"/>
        </a:p>
      </dgm:t>
    </dgm:pt>
    <dgm:pt modelId="{6483585F-7002-41D2-846A-3CA55C902015}" type="sibTrans" cxnId="{275BF104-0044-4E89-8907-B9B2CBE22BA4}">
      <dgm:prSet/>
      <dgm:spPr/>
      <dgm:t>
        <a:bodyPr/>
        <a:lstStyle/>
        <a:p>
          <a:endParaRPr lang="cs-CZ"/>
        </a:p>
      </dgm:t>
    </dgm:pt>
    <dgm:pt modelId="{62F7AC4C-BBD9-4367-B355-4A2590CAD8C6}">
      <dgm:prSet custT="1"/>
      <dgm:spPr>
        <a:xfrm>
          <a:off x="5477163" y="5038904"/>
          <a:ext cx="748155" cy="576349"/>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cs-CZ" sz="1200" b="1">
              <a:solidFill>
                <a:sysClr val="window" lastClr="FFFFFF"/>
              </a:solidFill>
              <a:latin typeface="Calibri"/>
              <a:ea typeface="+mn-ea"/>
              <a:cs typeface="+mn-cs"/>
            </a:rPr>
            <a:t>útok škrcením </a:t>
          </a:r>
        </a:p>
      </dgm:t>
    </dgm:pt>
    <dgm:pt modelId="{2876C52A-1989-4652-9410-0A1C574FB760}" type="parTrans" cxnId="{64BC8E12-DBE0-4C86-AC2C-847566017C56}">
      <dgm:prSet/>
      <dgm:spPr>
        <a:xfrm>
          <a:off x="2818160" y="4604734"/>
          <a:ext cx="3033080" cy="434169"/>
        </a:xfrm>
        <a:custGeom>
          <a:avLst/>
          <a:gdLst/>
          <a:ahLst/>
          <a:cxnLst/>
          <a:rect l="0" t="0" r="0" b="0"/>
          <a:pathLst>
            <a:path>
              <a:moveTo>
                <a:pt x="0" y="0"/>
              </a:moveTo>
              <a:lnTo>
                <a:pt x="0" y="187305"/>
              </a:lnTo>
              <a:lnTo>
                <a:pt x="2670276" y="187305"/>
              </a:lnTo>
              <a:lnTo>
                <a:pt x="2670276" y="374610"/>
              </a:lnTo>
            </a:path>
          </a:pathLst>
        </a:custGeom>
        <a:noFill/>
        <a:ln w="25400" cap="flat" cmpd="sng" algn="ctr">
          <a:solidFill>
            <a:srgbClr val="4F81BD">
              <a:shade val="80000"/>
              <a:hueOff val="0"/>
              <a:satOff val="0"/>
              <a:lumOff val="0"/>
              <a:alphaOff val="0"/>
            </a:srgbClr>
          </a:solidFill>
          <a:prstDash val="solid"/>
        </a:ln>
        <a:effectLst/>
      </dgm:spPr>
      <dgm:t>
        <a:bodyPr/>
        <a:lstStyle/>
        <a:p>
          <a:endParaRPr lang="cs-CZ"/>
        </a:p>
      </dgm:t>
    </dgm:pt>
    <dgm:pt modelId="{DA79D219-549D-4705-9411-133111068E03}" type="sibTrans" cxnId="{64BC8E12-DBE0-4C86-AC2C-847566017C56}">
      <dgm:prSet/>
      <dgm:spPr/>
      <dgm:t>
        <a:bodyPr/>
        <a:lstStyle/>
        <a:p>
          <a:endParaRPr lang="cs-CZ"/>
        </a:p>
      </dgm:t>
    </dgm:pt>
    <dgm:pt modelId="{F4BEA67B-E84E-46A2-957D-5B84C320996E}">
      <dgm:prSet custT="1"/>
      <dgm:spPr>
        <a:xfrm>
          <a:off x="3752566" y="5003210"/>
          <a:ext cx="803244" cy="620268"/>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cs-CZ" sz="1200" b="1">
              <a:solidFill>
                <a:sysClr val="window" lastClr="FFFFFF"/>
              </a:solidFill>
              <a:latin typeface="Calibri"/>
              <a:ea typeface="+mn-ea"/>
              <a:cs typeface="+mn-cs"/>
            </a:rPr>
            <a:t>útok sekem </a:t>
          </a:r>
        </a:p>
      </dgm:t>
    </dgm:pt>
    <dgm:pt modelId="{38298F2F-510B-4F67-877A-F331CF43AC8E}" type="parTrans" cxnId="{28D78E1C-0DA8-4D3A-9F8E-756CD7362274}">
      <dgm:prSet/>
      <dgm:spPr>
        <a:xfrm>
          <a:off x="2818160" y="4604734"/>
          <a:ext cx="1336028" cy="398475"/>
        </a:xfrm>
        <a:custGeom>
          <a:avLst/>
          <a:gdLst/>
          <a:ahLst/>
          <a:cxnLst/>
          <a:rect l="0" t="0" r="0" b="0"/>
          <a:pathLst>
            <a:path>
              <a:moveTo>
                <a:pt x="0" y="0"/>
              </a:moveTo>
              <a:lnTo>
                <a:pt x="0" y="187305"/>
              </a:lnTo>
              <a:lnTo>
                <a:pt x="1210049" y="187305"/>
              </a:lnTo>
              <a:lnTo>
                <a:pt x="1210049" y="374610"/>
              </a:lnTo>
            </a:path>
          </a:pathLst>
        </a:custGeom>
        <a:noFill/>
        <a:ln w="25400" cap="flat" cmpd="sng" algn="ctr">
          <a:solidFill>
            <a:srgbClr val="4F81BD">
              <a:shade val="80000"/>
              <a:hueOff val="0"/>
              <a:satOff val="0"/>
              <a:lumOff val="0"/>
              <a:alphaOff val="0"/>
            </a:srgbClr>
          </a:solidFill>
          <a:prstDash val="solid"/>
        </a:ln>
        <a:effectLst/>
      </dgm:spPr>
      <dgm:t>
        <a:bodyPr/>
        <a:lstStyle/>
        <a:p>
          <a:endParaRPr lang="cs-CZ"/>
        </a:p>
      </dgm:t>
    </dgm:pt>
    <dgm:pt modelId="{A8FF9185-5129-4877-871C-4A8D16874415}" type="sibTrans" cxnId="{28D78E1C-0DA8-4D3A-9F8E-756CD7362274}">
      <dgm:prSet/>
      <dgm:spPr/>
      <dgm:t>
        <a:bodyPr/>
        <a:lstStyle/>
        <a:p>
          <a:endParaRPr lang="cs-CZ"/>
        </a:p>
      </dgm:t>
    </dgm:pt>
    <dgm:pt modelId="{30290F05-1F30-48AF-B0AC-05AF50379EA7}">
      <dgm:prSet custT="1"/>
      <dgm:spPr>
        <a:xfrm>
          <a:off x="4616720" y="5003210"/>
          <a:ext cx="799527" cy="604585"/>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cs-CZ" sz="1200" b="1">
              <a:solidFill>
                <a:sysClr val="window" lastClr="FFFFFF"/>
              </a:solidFill>
              <a:latin typeface="Calibri"/>
              <a:ea typeface="+mn-ea"/>
              <a:cs typeface="+mn-cs"/>
            </a:rPr>
            <a:t>útok kopem</a:t>
          </a:r>
        </a:p>
      </dgm:t>
    </dgm:pt>
    <dgm:pt modelId="{7EC1D0BE-534D-470E-8140-540D10C709A9}" type="parTrans" cxnId="{47B475A3-4A8D-458E-BB3E-9DE048957C5C}">
      <dgm:prSet/>
      <dgm:spPr>
        <a:xfrm>
          <a:off x="2818160" y="4604734"/>
          <a:ext cx="2198323" cy="398475"/>
        </a:xfrm>
        <a:custGeom>
          <a:avLst/>
          <a:gdLst/>
          <a:ahLst/>
          <a:cxnLst/>
          <a:rect l="0" t="0" r="0" b="0"/>
          <a:pathLst>
            <a:path>
              <a:moveTo>
                <a:pt x="0" y="0"/>
              </a:moveTo>
              <a:lnTo>
                <a:pt x="0" y="187305"/>
              </a:lnTo>
              <a:lnTo>
                <a:pt x="1933378" y="187305"/>
              </a:lnTo>
              <a:lnTo>
                <a:pt x="1933378" y="374610"/>
              </a:lnTo>
            </a:path>
          </a:pathLst>
        </a:custGeom>
        <a:noFill/>
        <a:ln w="25400" cap="flat" cmpd="sng" algn="ctr">
          <a:solidFill>
            <a:srgbClr val="4F81BD">
              <a:shade val="80000"/>
              <a:hueOff val="0"/>
              <a:satOff val="0"/>
              <a:lumOff val="0"/>
              <a:alphaOff val="0"/>
            </a:srgbClr>
          </a:solidFill>
          <a:prstDash val="solid"/>
        </a:ln>
        <a:effectLst/>
      </dgm:spPr>
      <dgm:t>
        <a:bodyPr/>
        <a:lstStyle/>
        <a:p>
          <a:endParaRPr lang="cs-CZ"/>
        </a:p>
      </dgm:t>
    </dgm:pt>
    <dgm:pt modelId="{583B9DD3-51D7-4CE3-8CDA-5A8F8CCC5AF0}" type="sibTrans" cxnId="{47B475A3-4A8D-458E-BB3E-9DE048957C5C}">
      <dgm:prSet/>
      <dgm:spPr/>
      <dgm:t>
        <a:bodyPr/>
        <a:lstStyle/>
        <a:p>
          <a:endParaRPr lang="cs-CZ"/>
        </a:p>
      </dgm:t>
    </dgm:pt>
    <dgm:pt modelId="{32CE3F61-A970-459B-BA8F-C5058FA09D7E}">
      <dgm:prSet custT="1"/>
      <dgm:spPr>
        <a:xfrm>
          <a:off x="4925184" y="3903150"/>
          <a:ext cx="877507" cy="592645"/>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cs-CZ" sz="1400">
              <a:solidFill>
                <a:sysClr val="window" lastClr="FFFFFF"/>
              </a:solidFill>
              <a:latin typeface="Calibri"/>
              <a:ea typeface="+mn-ea"/>
              <a:cs typeface="+mn-cs"/>
            </a:rPr>
            <a:t>postoj suwari waza</a:t>
          </a:r>
        </a:p>
      </dgm:t>
    </dgm:pt>
    <dgm:pt modelId="{FDC27639-686E-4ADF-81A1-75A604937E22}" type="parTrans" cxnId="{007D3966-291D-4687-A57A-1EB9A0A285C6}">
      <dgm:prSet/>
      <dgm:spPr>
        <a:xfrm>
          <a:off x="4009530" y="3903150"/>
          <a:ext cx="1354407" cy="380890"/>
        </a:xfrm>
        <a:custGeom>
          <a:avLst/>
          <a:gdLst/>
          <a:ahLst/>
          <a:cxnLst/>
          <a:rect l="0" t="0" r="0" b="0"/>
          <a:pathLst>
            <a:path>
              <a:moveTo>
                <a:pt x="0" y="358078"/>
              </a:moveTo>
              <a:lnTo>
                <a:pt x="1273291" y="0"/>
              </a:lnTo>
            </a:path>
          </a:pathLst>
        </a:custGeom>
        <a:noFill/>
        <a:ln w="25400" cap="flat" cmpd="sng" algn="ctr">
          <a:solidFill>
            <a:srgbClr val="4F81BD">
              <a:shade val="80000"/>
              <a:hueOff val="0"/>
              <a:satOff val="0"/>
              <a:lumOff val="0"/>
              <a:alphaOff val="0"/>
            </a:srgbClr>
          </a:solidFill>
          <a:prstDash val="solid"/>
        </a:ln>
        <a:effectLst/>
      </dgm:spPr>
      <dgm:t>
        <a:bodyPr/>
        <a:lstStyle/>
        <a:p>
          <a:endParaRPr lang="cs-CZ"/>
        </a:p>
      </dgm:t>
    </dgm:pt>
    <dgm:pt modelId="{136FF946-ECBB-4828-BB73-A78BF62C4064}" type="sibTrans" cxnId="{007D3966-291D-4687-A57A-1EB9A0A285C6}">
      <dgm:prSet/>
      <dgm:spPr/>
      <dgm:t>
        <a:bodyPr/>
        <a:lstStyle/>
        <a:p>
          <a:endParaRPr lang="cs-CZ"/>
        </a:p>
      </dgm:t>
    </dgm:pt>
    <dgm:pt modelId="{234A5B4E-84A0-4B3F-A99A-5A3FB30523A4}">
      <dgm:prSet/>
      <dgm:spPr>
        <a:xfrm>
          <a:off x="2272413" y="8022751"/>
          <a:ext cx="1548139" cy="806922"/>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cs-CZ" b="1">
              <a:solidFill>
                <a:sysClr val="window" lastClr="FFFFFF"/>
              </a:solidFill>
              <a:latin typeface="Calibri"/>
              <a:ea typeface="+mn-ea"/>
              <a:cs typeface="+mn-cs"/>
            </a:rPr>
            <a:t>výsledná technika</a:t>
          </a:r>
        </a:p>
      </dgm:t>
    </dgm:pt>
    <dgm:pt modelId="{1F6554FD-53BF-4C74-91B1-E1385234B643}" type="parTrans" cxnId="{59D2BE3C-FFF7-4952-8415-9327EB58E408}">
      <dgm:prSet/>
      <dgm:spPr>
        <a:xfrm>
          <a:off x="697052" y="7116490"/>
          <a:ext cx="2349431" cy="906260"/>
        </a:xfrm>
        <a:custGeom>
          <a:avLst/>
          <a:gdLst/>
          <a:ahLst/>
          <a:cxnLst/>
          <a:rect l="0" t="0" r="0" b="0"/>
          <a:pathLst>
            <a:path>
              <a:moveTo>
                <a:pt x="0" y="0"/>
              </a:moveTo>
              <a:lnTo>
                <a:pt x="0" y="518033"/>
              </a:lnTo>
              <a:lnTo>
                <a:pt x="2199768" y="518033"/>
              </a:lnTo>
              <a:lnTo>
                <a:pt x="2199768" y="1036067"/>
              </a:lnTo>
            </a:path>
          </a:pathLst>
        </a:custGeom>
        <a:noFill/>
        <a:ln w="25400" cap="flat" cmpd="sng" algn="ctr">
          <a:solidFill>
            <a:srgbClr val="4F81BD">
              <a:shade val="80000"/>
              <a:hueOff val="0"/>
              <a:satOff val="0"/>
              <a:lumOff val="0"/>
              <a:alphaOff val="0"/>
            </a:srgbClr>
          </a:solidFill>
          <a:prstDash val="solid"/>
        </a:ln>
        <a:effectLst/>
      </dgm:spPr>
      <dgm:t>
        <a:bodyPr/>
        <a:lstStyle/>
        <a:p>
          <a:endParaRPr lang="cs-CZ"/>
        </a:p>
      </dgm:t>
    </dgm:pt>
    <dgm:pt modelId="{91626733-B8B1-4304-AC5E-6F7A590EB01B}" type="sibTrans" cxnId="{59D2BE3C-FFF7-4952-8415-9327EB58E408}">
      <dgm:prSet/>
      <dgm:spPr/>
      <dgm:t>
        <a:bodyPr/>
        <a:lstStyle/>
        <a:p>
          <a:endParaRPr lang="cs-CZ"/>
        </a:p>
      </dgm:t>
    </dgm:pt>
    <dgm:pt modelId="{F6820784-F00A-4CBC-9CEA-62F12C482D5E}">
      <dgm:prSet custT="1"/>
      <dgm:spPr>
        <a:xfrm>
          <a:off x="1996660" y="5003210"/>
          <a:ext cx="845986" cy="650798"/>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cs-CZ" sz="1050" b="1">
              <a:solidFill>
                <a:sysClr val="window" lastClr="FFFFFF"/>
              </a:solidFill>
              <a:latin typeface="Calibri"/>
              <a:ea typeface="+mn-ea"/>
              <a:cs typeface="+mn-cs"/>
            </a:rPr>
            <a:t> </a:t>
          </a:r>
          <a:r>
            <a:rPr lang="cs-CZ" sz="1200" b="1">
              <a:solidFill>
                <a:sysClr val="window" lastClr="FFFFFF"/>
              </a:solidFill>
              <a:latin typeface="Calibri"/>
              <a:ea typeface="+mn-ea"/>
              <a:cs typeface="+mn-cs"/>
            </a:rPr>
            <a:t>útok úderem</a:t>
          </a:r>
        </a:p>
      </dgm:t>
    </dgm:pt>
    <dgm:pt modelId="{51F337BA-4B58-4F41-90B8-A06BBBFC1AD7}" type="parTrans" cxnId="{2A472EC7-0E2D-4048-88FA-AA03F01490CB}">
      <dgm:prSet/>
      <dgm:spPr>
        <a:xfrm>
          <a:off x="2419653" y="4604734"/>
          <a:ext cx="398506" cy="398475"/>
        </a:xfrm>
        <a:custGeom>
          <a:avLst/>
          <a:gdLst/>
          <a:ahLst/>
          <a:cxnLst/>
          <a:rect l="0" t="0" r="0" b="0"/>
          <a:pathLst>
            <a:path>
              <a:moveTo>
                <a:pt x="245451" y="0"/>
              </a:moveTo>
              <a:lnTo>
                <a:pt x="245451" y="187305"/>
              </a:lnTo>
              <a:lnTo>
                <a:pt x="0" y="187305"/>
              </a:lnTo>
              <a:lnTo>
                <a:pt x="0" y="374610"/>
              </a:lnTo>
            </a:path>
          </a:pathLst>
        </a:custGeom>
        <a:noFill/>
        <a:ln w="25400" cap="flat" cmpd="sng" algn="ctr">
          <a:solidFill>
            <a:srgbClr val="4F81BD">
              <a:shade val="80000"/>
              <a:hueOff val="0"/>
              <a:satOff val="0"/>
              <a:lumOff val="0"/>
              <a:alphaOff val="0"/>
            </a:srgbClr>
          </a:solidFill>
          <a:prstDash val="solid"/>
        </a:ln>
        <a:effectLst/>
      </dgm:spPr>
      <dgm:t>
        <a:bodyPr/>
        <a:lstStyle/>
        <a:p>
          <a:endParaRPr lang="cs-CZ"/>
        </a:p>
      </dgm:t>
    </dgm:pt>
    <dgm:pt modelId="{09CFF7B7-F082-4F82-BA97-87A8127A83DC}" type="sibTrans" cxnId="{2A472EC7-0E2D-4048-88FA-AA03F01490CB}">
      <dgm:prSet/>
      <dgm:spPr/>
      <dgm:t>
        <a:bodyPr/>
        <a:lstStyle/>
        <a:p>
          <a:endParaRPr lang="cs-CZ"/>
        </a:p>
      </dgm:t>
    </dgm:pt>
    <dgm:pt modelId="{21988977-DA86-4FDF-9455-0FFD81752AB0}">
      <dgm:prSet custT="1"/>
      <dgm:spPr>
        <a:xfrm>
          <a:off x="279627" y="6368571"/>
          <a:ext cx="834850" cy="747919"/>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cs-CZ" sz="1200">
              <a:solidFill>
                <a:sysClr val="window" lastClr="FFFFFF"/>
              </a:solidFill>
              <a:latin typeface="Calibri"/>
              <a:ea typeface="+mn-ea"/>
              <a:cs typeface="+mn-cs"/>
            </a:rPr>
            <a:t>forma omote</a:t>
          </a:r>
        </a:p>
      </dgm:t>
    </dgm:pt>
    <dgm:pt modelId="{2596335D-7D9D-469B-BAAF-DF8C9ED44E76}" type="parTrans" cxnId="{D625669C-2CF0-4A0E-9D2C-9A30FE61BDEF}">
      <dgm:prSet/>
      <dgm:spPr>
        <a:xfrm>
          <a:off x="697052" y="6241480"/>
          <a:ext cx="498082" cy="127091"/>
        </a:xfrm>
        <a:custGeom>
          <a:avLst/>
          <a:gdLst/>
          <a:ahLst/>
          <a:cxnLst/>
          <a:rect l="0" t="0" r="0" b="0"/>
          <a:pathLst>
            <a:path>
              <a:moveTo>
                <a:pt x="468252" y="0"/>
              </a:moveTo>
              <a:lnTo>
                <a:pt x="468252" y="59739"/>
              </a:lnTo>
              <a:lnTo>
                <a:pt x="0" y="59739"/>
              </a:lnTo>
              <a:lnTo>
                <a:pt x="0" y="119479"/>
              </a:lnTo>
            </a:path>
          </a:pathLst>
        </a:custGeom>
        <a:noFill/>
        <a:ln w="25400" cap="flat" cmpd="sng" algn="ctr">
          <a:solidFill>
            <a:srgbClr val="4F81BD">
              <a:shade val="80000"/>
              <a:hueOff val="0"/>
              <a:satOff val="0"/>
              <a:lumOff val="0"/>
              <a:alphaOff val="0"/>
            </a:srgbClr>
          </a:solidFill>
          <a:prstDash val="solid"/>
        </a:ln>
        <a:effectLst/>
      </dgm:spPr>
      <dgm:t>
        <a:bodyPr/>
        <a:lstStyle/>
        <a:p>
          <a:endParaRPr lang="cs-CZ"/>
        </a:p>
      </dgm:t>
    </dgm:pt>
    <dgm:pt modelId="{2F41CAE8-C8EB-4343-80C0-5137CF2953CA}" type="sibTrans" cxnId="{D625669C-2CF0-4A0E-9D2C-9A30FE61BDEF}">
      <dgm:prSet/>
      <dgm:spPr/>
      <dgm:t>
        <a:bodyPr/>
        <a:lstStyle/>
        <a:p>
          <a:endParaRPr lang="cs-CZ"/>
        </a:p>
      </dgm:t>
    </dgm:pt>
    <dgm:pt modelId="{B4F6174E-6C8C-499D-B05C-2CC3B416FB3A}">
      <dgm:prSet custT="1"/>
      <dgm:spPr>
        <a:xfrm>
          <a:off x="1154019" y="5003210"/>
          <a:ext cx="781731" cy="611533"/>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cs-CZ" sz="1200" b="1">
              <a:solidFill>
                <a:sysClr val="window" lastClr="FFFFFF"/>
              </a:solidFill>
              <a:latin typeface="Calibri"/>
              <a:ea typeface="+mn-ea"/>
              <a:cs typeface="+mn-cs"/>
            </a:rPr>
            <a:t>útok úchopem</a:t>
          </a:r>
        </a:p>
      </dgm:t>
    </dgm:pt>
    <dgm:pt modelId="{FC7ABCAE-91DD-47E1-ADFD-B8C64B31DEF1}" type="parTrans" cxnId="{1AC137B0-EFFE-4A16-81D0-FF077A829E38}">
      <dgm:prSet/>
      <dgm:spPr>
        <a:xfrm>
          <a:off x="1544884" y="4604734"/>
          <a:ext cx="1273275" cy="398475"/>
        </a:xfrm>
        <a:custGeom>
          <a:avLst/>
          <a:gdLst/>
          <a:ahLst/>
          <a:cxnLst/>
          <a:rect l="0" t="0" r="0" b="0"/>
          <a:pathLst>
            <a:path>
              <a:moveTo>
                <a:pt x="1015872" y="0"/>
              </a:moveTo>
              <a:lnTo>
                <a:pt x="1015872" y="187305"/>
              </a:lnTo>
              <a:lnTo>
                <a:pt x="0" y="187305"/>
              </a:lnTo>
              <a:lnTo>
                <a:pt x="0" y="374610"/>
              </a:lnTo>
            </a:path>
          </a:pathLst>
        </a:custGeom>
        <a:noFill/>
        <a:ln w="25400" cap="flat" cmpd="sng" algn="ctr">
          <a:solidFill>
            <a:srgbClr val="4F81BD">
              <a:shade val="80000"/>
              <a:hueOff val="0"/>
              <a:satOff val="0"/>
              <a:lumOff val="0"/>
              <a:alphaOff val="0"/>
            </a:srgbClr>
          </a:solidFill>
          <a:prstDash val="solid"/>
        </a:ln>
        <a:effectLst/>
      </dgm:spPr>
      <dgm:t>
        <a:bodyPr/>
        <a:lstStyle/>
        <a:p>
          <a:endParaRPr lang="cs-CZ"/>
        </a:p>
      </dgm:t>
    </dgm:pt>
    <dgm:pt modelId="{A4563492-CE7E-4AB6-9EEA-199A78D37A47}" type="sibTrans" cxnId="{1AC137B0-EFFE-4A16-81D0-FF077A829E38}">
      <dgm:prSet/>
      <dgm:spPr/>
      <dgm:t>
        <a:bodyPr/>
        <a:lstStyle/>
        <a:p>
          <a:endParaRPr lang="cs-CZ"/>
        </a:p>
      </dgm:t>
    </dgm:pt>
    <dgm:pt modelId="{3BD11CA8-24AB-4F77-A6EF-C9465B3D714A}">
      <dgm:prSet custT="1"/>
      <dgm:spPr>
        <a:xfrm>
          <a:off x="1557609" y="5668885"/>
          <a:ext cx="638589" cy="564050"/>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cs-CZ" sz="1200">
              <a:solidFill>
                <a:sysClr val="window" lastClr="FFFFFF"/>
              </a:solidFill>
              <a:latin typeface="Calibri"/>
              <a:ea typeface="+mn-ea"/>
              <a:cs typeface="+mn-cs"/>
            </a:rPr>
            <a:t>vstup soto </a:t>
          </a:r>
        </a:p>
      </dgm:t>
    </dgm:pt>
    <dgm:pt modelId="{86D352AC-ED05-4A68-9BB9-365F862CB9D3}" type="parTrans" cxnId="{CD841FBB-B211-4CF7-8436-F88FEEB8394E}">
      <dgm:prSet/>
      <dgm:spPr>
        <a:xfrm>
          <a:off x="1544884" y="5569023"/>
          <a:ext cx="332019" cy="91440"/>
        </a:xfrm>
        <a:custGeom>
          <a:avLst/>
          <a:gdLst/>
          <a:ahLst/>
          <a:cxnLst/>
          <a:rect l="0" t="0" r="0" b="0"/>
          <a:pathLst>
            <a:path>
              <a:moveTo>
                <a:pt x="0" y="45720"/>
              </a:moveTo>
              <a:lnTo>
                <a:pt x="0" y="71169"/>
              </a:lnTo>
              <a:lnTo>
                <a:pt x="312135" y="71169"/>
              </a:lnTo>
              <a:lnTo>
                <a:pt x="312135" y="96619"/>
              </a:lnTo>
            </a:path>
          </a:pathLst>
        </a:custGeom>
        <a:noFill/>
        <a:ln w="25400" cap="flat" cmpd="sng" algn="ctr">
          <a:solidFill>
            <a:srgbClr val="4F81BD">
              <a:shade val="80000"/>
              <a:hueOff val="0"/>
              <a:satOff val="0"/>
              <a:lumOff val="0"/>
              <a:alphaOff val="0"/>
            </a:srgbClr>
          </a:solidFill>
          <a:prstDash val="solid"/>
        </a:ln>
        <a:effectLst/>
      </dgm:spPr>
      <dgm:t>
        <a:bodyPr/>
        <a:lstStyle/>
        <a:p>
          <a:endParaRPr lang="cs-CZ"/>
        </a:p>
      </dgm:t>
    </dgm:pt>
    <dgm:pt modelId="{6C0B45D6-435C-4D4A-B8D7-AFB5FA5D832D}" type="sibTrans" cxnId="{CD841FBB-B211-4CF7-8436-F88FEEB8394E}">
      <dgm:prSet/>
      <dgm:spPr/>
      <dgm:t>
        <a:bodyPr/>
        <a:lstStyle/>
        <a:p>
          <a:endParaRPr lang="cs-CZ"/>
        </a:p>
      </dgm:t>
    </dgm:pt>
    <dgm:pt modelId="{21B1CF95-24D9-443E-A88F-6036D190669C}">
      <dgm:prSet custT="1"/>
      <dgm:spPr>
        <a:xfrm>
          <a:off x="893570" y="5668885"/>
          <a:ext cx="603130" cy="572595"/>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cs-CZ" sz="1200">
              <a:solidFill>
                <a:sysClr val="window" lastClr="FFFFFF"/>
              </a:solidFill>
              <a:latin typeface="Calibri"/>
              <a:ea typeface="+mn-ea"/>
              <a:cs typeface="+mn-cs"/>
            </a:rPr>
            <a:t>vstup uči </a:t>
          </a:r>
        </a:p>
      </dgm:t>
    </dgm:pt>
    <dgm:pt modelId="{2E9D3EBB-C9C7-4682-907F-521AB5FE4C10}" type="parTrans" cxnId="{1E31B3B6-DB45-4855-8951-C5034B2FB0E1}">
      <dgm:prSet/>
      <dgm:spPr>
        <a:xfrm>
          <a:off x="1195135" y="5569023"/>
          <a:ext cx="349749" cy="91440"/>
        </a:xfrm>
        <a:custGeom>
          <a:avLst/>
          <a:gdLst/>
          <a:ahLst/>
          <a:cxnLst/>
          <a:rect l="0" t="0" r="0" b="0"/>
          <a:pathLst>
            <a:path>
              <a:moveTo>
                <a:pt x="328802" y="45720"/>
              </a:moveTo>
              <a:lnTo>
                <a:pt x="328802" y="71169"/>
              </a:lnTo>
              <a:lnTo>
                <a:pt x="0" y="71169"/>
              </a:lnTo>
              <a:lnTo>
                <a:pt x="0" y="96619"/>
              </a:lnTo>
            </a:path>
          </a:pathLst>
        </a:custGeom>
        <a:noFill/>
        <a:ln w="25400" cap="flat" cmpd="sng" algn="ctr">
          <a:solidFill>
            <a:srgbClr val="4F81BD">
              <a:shade val="80000"/>
              <a:hueOff val="0"/>
              <a:satOff val="0"/>
              <a:lumOff val="0"/>
              <a:alphaOff val="0"/>
            </a:srgbClr>
          </a:solidFill>
          <a:prstDash val="solid"/>
        </a:ln>
        <a:effectLst/>
      </dgm:spPr>
      <dgm:t>
        <a:bodyPr/>
        <a:lstStyle/>
        <a:p>
          <a:endParaRPr lang="cs-CZ"/>
        </a:p>
      </dgm:t>
    </dgm:pt>
    <dgm:pt modelId="{49967E5E-A100-49EE-B81A-AF0482F8D7B3}" type="sibTrans" cxnId="{1E31B3B6-DB45-4855-8951-C5034B2FB0E1}">
      <dgm:prSet/>
      <dgm:spPr/>
      <dgm:t>
        <a:bodyPr/>
        <a:lstStyle/>
        <a:p>
          <a:endParaRPr lang="cs-CZ"/>
        </a:p>
      </dgm:t>
    </dgm:pt>
    <dgm:pt modelId="{0D0F95CA-C169-4F2D-B164-69407C6581DF}">
      <dgm:prSet custT="1"/>
      <dgm:spPr>
        <a:xfrm>
          <a:off x="1532024" y="6392888"/>
          <a:ext cx="773147" cy="717125"/>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cs-CZ" sz="1200">
              <a:solidFill>
                <a:sysClr val="window" lastClr="FFFFFF"/>
              </a:solidFill>
              <a:latin typeface="Calibri"/>
              <a:ea typeface="+mn-ea"/>
              <a:cs typeface="+mn-cs"/>
            </a:rPr>
            <a:t>forma ura</a:t>
          </a:r>
        </a:p>
      </dgm:t>
    </dgm:pt>
    <dgm:pt modelId="{D31D15F7-3D25-4771-BCDF-A55C07816C04}" type="parTrans" cxnId="{5DD989D3-D760-404E-AE99-B35A7ED78EDA}">
      <dgm:prSet/>
      <dgm:spPr>
        <a:xfrm>
          <a:off x="1195135" y="6241480"/>
          <a:ext cx="723463" cy="151407"/>
        </a:xfrm>
        <a:custGeom>
          <a:avLst/>
          <a:gdLst/>
          <a:ahLst/>
          <a:cxnLst/>
          <a:rect l="0" t="0" r="0" b="0"/>
          <a:pathLst>
            <a:path>
              <a:moveTo>
                <a:pt x="0" y="0"/>
              </a:moveTo>
              <a:lnTo>
                <a:pt x="0" y="71169"/>
              </a:lnTo>
              <a:lnTo>
                <a:pt x="680134" y="71169"/>
              </a:lnTo>
              <a:lnTo>
                <a:pt x="680134" y="142339"/>
              </a:lnTo>
            </a:path>
          </a:pathLst>
        </a:custGeom>
        <a:noFill/>
        <a:ln w="25400" cap="flat" cmpd="sng" algn="ctr">
          <a:solidFill>
            <a:srgbClr val="4F81BD">
              <a:shade val="80000"/>
              <a:hueOff val="0"/>
              <a:satOff val="0"/>
              <a:lumOff val="0"/>
              <a:alphaOff val="0"/>
            </a:srgbClr>
          </a:solidFill>
          <a:prstDash val="solid"/>
        </a:ln>
        <a:effectLst/>
      </dgm:spPr>
      <dgm:t>
        <a:bodyPr/>
        <a:lstStyle/>
        <a:p>
          <a:endParaRPr lang="cs-CZ"/>
        </a:p>
      </dgm:t>
    </dgm:pt>
    <dgm:pt modelId="{510097EA-9975-4F45-8D96-CD2826F11364}" type="sibTrans" cxnId="{5DD989D3-D760-404E-AE99-B35A7ED78EDA}">
      <dgm:prSet/>
      <dgm:spPr/>
      <dgm:t>
        <a:bodyPr/>
        <a:lstStyle/>
        <a:p>
          <a:endParaRPr lang="cs-CZ"/>
        </a:p>
      </dgm:t>
    </dgm:pt>
    <dgm:pt modelId="{93688A88-3679-4D68-A447-048A9A112FD2}">
      <dgm:prSet custT="1"/>
      <dgm:spPr>
        <a:xfrm>
          <a:off x="840675" y="2032861"/>
          <a:ext cx="1100497" cy="858293"/>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cs-CZ" sz="1600">
              <a:solidFill>
                <a:sysClr val="window" lastClr="FFFFFF"/>
              </a:solidFill>
              <a:latin typeface="Calibri"/>
              <a:ea typeface="+mn-ea"/>
              <a:cs typeface="+mn-cs"/>
            </a:rPr>
            <a:t>směr útoku zpředu</a:t>
          </a:r>
        </a:p>
      </dgm:t>
    </dgm:pt>
    <dgm:pt modelId="{400FE09A-E118-47ED-98AA-10FCF0F5D5A6}" type="parTrans" cxnId="{1800B20F-21BE-488C-B23C-069E30CFF616}">
      <dgm:prSet/>
      <dgm:spPr>
        <a:xfrm>
          <a:off x="1390923" y="1320729"/>
          <a:ext cx="2105305" cy="712131"/>
        </a:xfrm>
        <a:custGeom>
          <a:avLst/>
          <a:gdLst/>
          <a:ahLst/>
          <a:cxnLst/>
          <a:rect l="0" t="0" r="0" b="0"/>
          <a:pathLst>
            <a:path>
              <a:moveTo>
                <a:pt x="1979217" y="0"/>
              </a:moveTo>
              <a:lnTo>
                <a:pt x="1979217" y="370417"/>
              </a:lnTo>
              <a:lnTo>
                <a:pt x="0" y="370417"/>
              </a:lnTo>
              <a:lnTo>
                <a:pt x="0" y="740835"/>
              </a:lnTo>
            </a:path>
          </a:pathLst>
        </a:custGeom>
        <a:noFill/>
        <a:ln w="25400" cap="flat" cmpd="sng" algn="ctr">
          <a:solidFill>
            <a:srgbClr val="4F81BD">
              <a:shade val="60000"/>
              <a:hueOff val="0"/>
              <a:satOff val="0"/>
              <a:lumOff val="0"/>
              <a:alphaOff val="0"/>
            </a:srgbClr>
          </a:solidFill>
          <a:prstDash val="solid"/>
        </a:ln>
        <a:effectLst/>
      </dgm:spPr>
      <dgm:t>
        <a:bodyPr/>
        <a:lstStyle/>
        <a:p>
          <a:endParaRPr lang="cs-CZ"/>
        </a:p>
      </dgm:t>
    </dgm:pt>
    <dgm:pt modelId="{81857A66-1D77-4945-8976-A37888D721BA}" type="sibTrans" cxnId="{1800B20F-21BE-488C-B23C-069E30CFF616}">
      <dgm:prSet/>
      <dgm:spPr/>
      <dgm:t>
        <a:bodyPr/>
        <a:lstStyle/>
        <a:p>
          <a:endParaRPr lang="cs-CZ"/>
        </a:p>
      </dgm:t>
    </dgm:pt>
    <dgm:pt modelId="{115FAE72-9771-43D1-A150-461E4675978E}">
      <dgm:prSet custT="1"/>
      <dgm:spPr>
        <a:xfrm>
          <a:off x="2739738" y="0"/>
          <a:ext cx="1512982" cy="1320729"/>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gn="ctr">
            <a:buNone/>
          </a:pPr>
          <a:r>
            <a:rPr lang="cs-CZ" sz="2400" b="1">
              <a:solidFill>
                <a:sysClr val="window" lastClr="FFFFFF"/>
              </a:solidFill>
              <a:latin typeface="Calibri"/>
              <a:ea typeface="+mn-ea"/>
              <a:cs typeface="+mn-cs"/>
            </a:rPr>
            <a:t>Sankyo</a:t>
          </a:r>
        </a:p>
      </dgm:t>
    </dgm:pt>
    <dgm:pt modelId="{3C93B2E5-AB10-4D15-A023-D2D4DA18C516}" type="parTrans" cxnId="{7ABC1A4A-0932-456B-B58F-760E720EA345}">
      <dgm:prSet/>
      <dgm:spPr/>
      <dgm:t>
        <a:bodyPr/>
        <a:lstStyle/>
        <a:p>
          <a:endParaRPr lang="cs-CZ"/>
        </a:p>
      </dgm:t>
    </dgm:pt>
    <dgm:pt modelId="{1606DCB0-1A97-4E1C-A953-6EDF7C0F9895}" type="sibTrans" cxnId="{7ABC1A4A-0932-456B-B58F-760E720EA345}">
      <dgm:prSet/>
      <dgm:spPr/>
      <dgm:t>
        <a:bodyPr/>
        <a:lstStyle/>
        <a:p>
          <a:endParaRPr lang="cs-CZ"/>
        </a:p>
      </dgm:t>
    </dgm:pt>
    <dgm:pt modelId="{0A01F26C-0ADA-4304-8E8A-B9971DF58932}">
      <dgm:prSet custT="1"/>
      <dgm:spPr>
        <a:xfrm>
          <a:off x="4653715" y="2044027"/>
          <a:ext cx="1160286" cy="822526"/>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cs-CZ" sz="1600">
              <a:solidFill>
                <a:sysClr val="window" lastClr="FFFFFF"/>
              </a:solidFill>
              <a:latin typeface="Calibri"/>
              <a:ea typeface="+mn-ea"/>
              <a:cs typeface="+mn-cs"/>
            </a:rPr>
            <a:t>směr útoku zezadu</a:t>
          </a:r>
        </a:p>
      </dgm:t>
    </dgm:pt>
    <dgm:pt modelId="{878EF5B9-BF34-4200-941A-4B26856E1BF4}" type="parTrans" cxnId="{82094E8C-1FD5-4C30-AAB8-E92205B8513E}">
      <dgm:prSet/>
      <dgm:spPr>
        <a:xfrm>
          <a:off x="3496229" y="1320729"/>
          <a:ext cx="1737629" cy="723297"/>
        </a:xfrm>
        <a:custGeom>
          <a:avLst/>
          <a:gdLst/>
          <a:ahLst/>
          <a:cxnLst/>
          <a:rect l="0" t="0" r="0" b="0"/>
          <a:pathLst>
            <a:path>
              <a:moveTo>
                <a:pt x="0" y="0"/>
              </a:moveTo>
              <a:lnTo>
                <a:pt x="0" y="375666"/>
              </a:lnTo>
              <a:lnTo>
                <a:pt x="1633561" y="375666"/>
              </a:lnTo>
              <a:lnTo>
                <a:pt x="1633561" y="751332"/>
              </a:lnTo>
            </a:path>
          </a:pathLst>
        </a:custGeom>
        <a:noFill/>
        <a:ln w="25400" cap="flat" cmpd="sng" algn="ctr">
          <a:solidFill>
            <a:srgbClr val="4F81BD">
              <a:shade val="60000"/>
              <a:hueOff val="0"/>
              <a:satOff val="0"/>
              <a:lumOff val="0"/>
              <a:alphaOff val="0"/>
            </a:srgbClr>
          </a:solidFill>
          <a:prstDash val="solid"/>
        </a:ln>
        <a:effectLst/>
      </dgm:spPr>
      <dgm:t>
        <a:bodyPr/>
        <a:lstStyle/>
        <a:p>
          <a:endParaRPr lang="cs-CZ"/>
        </a:p>
      </dgm:t>
    </dgm:pt>
    <dgm:pt modelId="{7D73E44D-65AA-4E5C-B83B-0D20D42FC284}" type="sibTrans" cxnId="{82094E8C-1FD5-4C30-AAB8-E92205B8513E}">
      <dgm:prSet/>
      <dgm:spPr/>
      <dgm:t>
        <a:bodyPr/>
        <a:lstStyle/>
        <a:p>
          <a:endParaRPr lang="cs-CZ"/>
        </a:p>
      </dgm:t>
    </dgm:pt>
    <dgm:pt modelId="{77A51ABA-D386-40D6-90D0-AFAFFE5D38AB}" type="pres">
      <dgm:prSet presAssocID="{189BC7A0-1545-43FD-8B75-FEF0EC9572EA}" presName="mainComposite" presStyleCnt="0">
        <dgm:presLayoutVars>
          <dgm:chPref val="1"/>
          <dgm:dir/>
          <dgm:animOne val="branch"/>
          <dgm:animLvl val="lvl"/>
          <dgm:resizeHandles val="exact"/>
        </dgm:presLayoutVars>
      </dgm:prSet>
      <dgm:spPr/>
    </dgm:pt>
    <dgm:pt modelId="{FC0AC5FC-B5AB-4950-9C37-D12524267CA1}" type="pres">
      <dgm:prSet presAssocID="{189BC7A0-1545-43FD-8B75-FEF0EC9572EA}" presName="hierFlow" presStyleCnt="0"/>
      <dgm:spPr/>
    </dgm:pt>
    <dgm:pt modelId="{5039524B-49CB-4D6F-AF1F-EA34676E259C}" type="pres">
      <dgm:prSet presAssocID="{189BC7A0-1545-43FD-8B75-FEF0EC9572EA}" presName="hierChild1" presStyleCnt="0">
        <dgm:presLayoutVars>
          <dgm:chPref val="1"/>
          <dgm:animOne val="branch"/>
          <dgm:animLvl val="lvl"/>
        </dgm:presLayoutVars>
      </dgm:prSet>
      <dgm:spPr/>
    </dgm:pt>
    <dgm:pt modelId="{AE440816-46A8-4413-9473-0314F5AB5CFE}" type="pres">
      <dgm:prSet presAssocID="{115FAE72-9771-43D1-A150-461E4675978E}" presName="Name14" presStyleCnt="0"/>
      <dgm:spPr/>
    </dgm:pt>
    <dgm:pt modelId="{E888A256-C524-4C1E-BD6B-D0B895CBF13A}" type="pres">
      <dgm:prSet presAssocID="{115FAE72-9771-43D1-A150-461E4675978E}" presName="level1Shape" presStyleLbl="node0" presStyleIdx="0" presStyleCnt="1" custScaleX="745195" custScaleY="975756" custLinFactX="-300000" custLinFactY="-400000" custLinFactNeighborX="-327115" custLinFactNeighborY="-445072">
        <dgm:presLayoutVars>
          <dgm:chPref val="3"/>
        </dgm:presLayoutVars>
      </dgm:prSet>
      <dgm:spPr>
        <a:prstGeom prst="roundRect">
          <a:avLst>
            <a:gd name="adj" fmla="val 10000"/>
          </a:avLst>
        </a:prstGeom>
      </dgm:spPr>
    </dgm:pt>
    <dgm:pt modelId="{BE97045B-2A4C-4F4D-A95D-352023FBA95A}" type="pres">
      <dgm:prSet presAssocID="{115FAE72-9771-43D1-A150-461E4675978E}" presName="hierChild2" presStyleCnt="0"/>
      <dgm:spPr/>
    </dgm:pt>
    <dgm:pt modelId="{0EAA2F5A-68B5-4A5D-8B6F-33FC22023D97}" type="pres">
      <dgm:prSet presAssocID="{400FE09A-E118-47ED-98AA-10FCF0F5D5A6}" presName="Name19" presStyleLbl="parChTrans1D2" presStyleIdx="0" presStyleCnt="2"/>
      <dgm:spPr>
        <a:custGeom>
          <a:avLst/>
          <a:gdLst/>
          <a:ahLst/>
          <a:cxnLst/>
          <a:rect l="0" t="0" r="0" b="0"/>
          <a:pathLst>
            <a:path>
              <a:moveTo>
                <a:pt x="1979217" y="0"/>
              </a:moveTo>
              <a:lnTo>
                <a:pt x="1979217" y="370417"/>
              </a:lnTo>
              <a:lnTo>
                <a:pt x="0" y="370417"/>
              </a:lnTo>
              <a:lnTo>
                <a:pt x="0" y="740835"/>
              </a:lnTo>
            </a:path>
          </a:pathLst>
        </a:custGeom>
      </dgm:spPr>
    </dgm:pt>
    <dgm:pt modelId="{5BA56AD0-3827-44FD-A70F-B50FE8908FCF}" type="pres">
      <dgm:prSet presAssocID="{93688A88-3679-4D68-A447-048A9A112FD2}" presName="Name21" presStyleCnt="0"/>
      <dgm:spPr/>
    </dgm:pt>
    <dgm:pt modelId="{36BB26B2-792F-4833-ABEF-7194078799BF}" type="pres">
      <dgm:prSet presAssocID="{93688A88-3679-4D68-A447-048A9A112FD2}" presName="level2Shape" presStyleLbl="node2" presStyleIdx="0" presStyleCnt="2" custScaleX="542032" custScaleY="634108" custLinFactX="-663309" custLinFactY="-102874" custLinFactNeighborX="-700000" custLinFactNeighborY="-200000"/>
      <dgm:spPr>
        <a:prstGeom prst="roundRect">
          <a:avLst>
            <a:gd name="adj" fmla="val 10000"/>
          </a:avLst>
        </a:prstGeom>
      </dgm:spPr>
    </dgm:pt>
    <dgm:pt modelId="{510C6911-3E91-4B7C-9252-2C16D01A1759}" type="pres">
      <dgm:prSet presAssocID="{93688A88-3679-4D68-A447-048A9A112FD2}" presName="hierChild3" presStyleCnt="0"/>
      <dgm:spPr/>
    </dgm:pt>
    <dgm:pt modelId="{34D4EDCE-0E0F-4EBF-8AF2-394127C0A01A}" type="pres">
      <dgm:prSet presAssocID="{9E6AC09E-F928-4206-886F-1F8D34B060CC}" presName="Name19" presStyleLbl="parChTrans1D3" presStyleIdx="0" presStyleCnt="1"/>
      <dgm:spPr>
        <a:custGeom>
          <a:avLst/>
          <a:gdLst/>
          <a:ahLst/>
          <a:cxnLst/>
          <a:rect l="0" t="0" r="0" b="0"/>
          <a:pathLst>
            <a:path>
              <a:moveTo>
                <a:pt x="0" y="0"/>
              </a:moveTo>
              <a:lnTo>
                <a:pt x="0" y="275579"/>
              </a:lnTo>
              <a:lnTo>
                <a:pt x="2461776" y="275579"/>
              </a:lnTo>
              <a:lnTo>
                <a:pt x="2461776" y="551158"/>
              </a:lnTo>
            </a:path>
          </a:pathLst>
        </a:custGeom>
      </dgm:spPr>
    </dgm:pt>
    <dgm:pt modelId="{21E68E27-B11F-463A-8C6D-CC7205B5FB88}" type="pres">
      <dgm:prSet presAssocID="{78A71D5C-2E2D-4DBB-B1B2-E0F179D50D2D}" presName="Name21" presStyleCnt="0"/>
      <dgm:spPr/>
    </dgm:pt>
    <dgm:pt modelId="{99E5ED68-276D-449A-BFB6-05AB90FF67CA}" type="pres">
      <dgm:prSet presAssocID="{78A71D5C-2E2D-4DBB-B1B2-E0F179D50D2D}" presName="level2Shape" presStyleLbl="node3" presStyleIdx="0" presStyleCnt="1" custScaleX="483435" custScaleY="595927" custLinFactNeighborX="-73557" custLinFactNeighborY="90263"/>
      <dgm:spPr>
        <a:prstGeom prst="roundRect">
          <a:avLst>
            <a:gd name="adj" fmla="val 10000"/>
          </a:avLst>
        </a:prstGeom>
      </dgm:spPr>
    </dgm:pt>
    <dgm:pt modelId="{20FC4033-3753-4581-B5AD-B3BC5DB6E8D0}" type="pres">
      <dgm:prSet presAssocID="{78A71D5C-2E2D-4DBB-B1B2-E0F179D50D2D}" presName="hierChild3" presStyleCnt="0"/>
      <dgm:spPr/>
    </dgm:pt>
    <dgm:pt modelId="{DAFA6ED5-C62B-4EB9-9139-A213D4C27CE1}" type="pres">
      <dgm:prSet presAssocID="{2B8803F9-9AAF-40AF-BBC3-2F58AD05B7C1}" presName="Name19" presStyleLbl="parChTrans1D4" presStyleIdx="0" presStyleCnt="13"/>
      <dgm:spPr>
        <a:custGeom>
          <a:avLst/>
          <a:gdLst/>
          <a:ahLst/>
          <a:cxnLst/>
          <a:rect l="0" t="0" r="0" b="0"/>
          <a:pathLst>
            <a:path>
              <a:moveTo>
                <a:pt x="1120018" y="387670"/>
              </a:moveTo>
              <a:lnTo>
                <a:pt x="0" y="0"/>
              </a:lnTo>
            </a:path>
          </a:pathLst>
        </a:custGeom>
      </dgm:spPr>
    </dgm:pt>
    <dgm:pt modelId="{FDE0BB15-D098-4772-BB5D-4EDBAFEBBB8C}" type="pres">
      <dgm:prSet presAssocID="{72285545-9832-4096-AB82-89078B23CFFB}" presName="Name21" presStyleCnt="0"/>
      <dgm:spPr/>
    </dgm:pt>
    <dgm:pt modelId="{D8D6C296-F330-48ED-9097-A9F7584BAD8F}" type="pres">
      <dgm:prSet presAssocID="{72285545-9832-4096-AB82-89078B23CFFB}" presName="level2Shape" presStyleLbl="node4" presStyleIdx="0" presStyleCnt="13" custScaleX="457259" custScaleY="541586" custLinFactX="-200000" custLinFactY="-100000" custLinFactNeighborX="-229246" custLinFactNeighborY="-154394"/>
      <dgm:spPr>
        <a:prstGeom prst="roundRect">
          <a:avLst>
            <a:gd name="adj" fmla="val 10000"/>
          </a:avLst>
        </a:prstGeom>
      </dgm:spPr>
    </dgm:pt>
    <dgm:pt modelId="{FA0B20D6-2A4F-4440-91CB-92ACD06B2D3C}" type="pres">
      <dgm:prSet presAssocID="{72285545-9832-4096-AB82-89078B23CFFB}" presName="hierChild3" presStyleCnt="0"/>
      <dgm:spPr/>
    </dgm:pt>
    <dgm:pt modelId="{B7E9A8F7-DFEF-4EE7-B3A6-ACC4A9CEEA5B}" type="pres">
      <dgm:prSet presAssocID="{FC7ABCAE-91DD-47E1-ADFD-B8C64B31DEF1}" presName="Name19" presStyleLbl="parChTrans1D4" presStyleIdx="1" presStyleCnt="13"/>
      <dgm:spPr>
        <a:custGeom>
          <a:avLst/>
          <a:gdLst/>
          <a:ahLst/>
          <a:cxnLst/>
          <a:rect l="0" t="0" r="0" b="0"/>
          <a:pathLst>
            <a:path>
              <a:moveTo>
                <a:pt x="1015872" y="0"/>
              </a:moveTo>
              <a:lnTo>
                <a:pt x="1015872" y="187305"/>
              </a:lnTo>
              <a:lnTo>
                <a:pt x="0" y="187305"/>
              </a:lnTo>
              <a:lnTo>
                <a:pt x="0" y="374610"/>
              </a:lnTo>
            </a:path>
          </a:pathLst>
        </a:custGeom>
      </dgm:spPr>
    </dgm:pt>
    <dgm:pt modelId="{17EDDB64-61B2-478C-8F7B-5E2C4B801459}" type="pres">
      <dgm:prSet presAssocID="{B4F6174E-6C8C-499D-B05C-2CC3B416FB3A}" presName="Name21" presStyleCnt="0"/>
      <dgm:spPr/>
    </dgm:pt>
    <dgm:pt modelId="{219101FB-78F8-4139-B457-162E6F833D53}" type="pres">
      <dgm:prSet presAssocID="{B4F6174E-6C8C-499D-B05C-2CC3B416FB3A}" presName="level2Shape" presStyleLbl="node4" presStyleIdx="1" presStyleCnt="13" custScaleX="385029" custScaleY="451801"/>
      <dgm:spPr>
        <a:prstGeom prst="roundRect">
          <a:avLst>
            <a:gd name="adj" fmla="val 10000"/>
          </a:avLst>
        </a:prstGeom>
      </dgm:spPr>
    </dgm:pt>
    <dgm:pt modelId="{D26FC25D-A027-4636-B066-4D1959D4F4D6}" type="pres">
      <dgm:prSet presAssocID="{B4F6174E-6C8C-499D-B05C-2CC3B416FB3A}" presName="hierChild3" presStyleCnt="0"/>
      <dgm:spPr/>
    </dgm:pt>
    <dgm:pt modelId="{BD5075D5-9B45-4201-81C7-CA2783165B2E}" type="pres">
      <dgm:prSet presAssocID="{2E9D3EBB-C9C7-4682-907F-521AB5FE4C10}" presName="Name19" presStyleLbl="parChTrans1D4" presStyleIdx="2" presStyleCnt="13"/>
      <dgm:spPr>
        <a:custGeom>
          <a:avLst/>
          <a:gdLst/>
          <a:ahLst/>
          <a:cxnLst/>
          <a:rect l="0" t="0" r="0" b="0"/>
          <a:pathLst>
            <a:path>
              <a:moveTo>
                <a:pt x="328802" y="45720"/>
              </a:moveTo>
              <a:lnTo>
                <a:pt x="328802" y="71169"/>
              </a:lnTo>
              <a:lnTo>
                <a:pt x="0" y="71169"/>
              </a:lnTo>
              <a:lnTo>
                <a:pt x="0" y="96619"/>
              </a:lnTo>
            </a:path>
          </a:pathLst>
        </a:custGeom>
      </dgm:spPr>
    </dgm:pt>
    <dgm:pt modelId="{7053F1BB-C525-4A5F-BD4F-6EDDAF6177E1}" type="pres">
      <dgm:prSet presAssocID="{21B1CF95-24D9-443E-A88F-6036D190669C}" presName="Name21" presStyleCnt="0"/>
      <dgm:spPr/>
    </dgm:pt>
    <dgm:pt modelId="{4680ADCE-CCDF-4259-B8FF-28F7C67B5EDA}" type="pres">
      <dgm:prSet presAssocID="{21B1CF95-24D9-443E-A88F-6036D190669C}" presName="level2Shape" presStyleLbl="node4" presStyleIdx="2" presStyleCnt="13" custScaleX="297062" custScaleY="423034"/>
      <dgm:spPr>
        <a:prstGeom prst="roundRect">
          <a:avLst>
            <a:gd name="adj" fmla="val 10000"/>
          </a:avLst>
        </a:prstGeom>
      </dgm:spPr>
    </dgm:pt>
    <dgm:pt modelId="{64CF9A63-AFEB-4E13-AAB7-63D3E53FFDB0}" type="pres">
      <dgm:prSet presAssocID="{21B1CF95-24D9-443E-A88F-6036D190669C}" presName="hierChild3" presStyleCnt="0"/>
      <dgm:spPr/>
    </dgm:pt>
    <dgm:pt modelId="{F48B0CB9-F53D-487F-AEE7-2C9777133BE5}" type="pres">
      <dgm:prSet presAssocID="{2596335D-7D9D-469B-BAAF-DF8C9ED44E76}" presName="Name19" presStyleLbl="parChTrans1D4" presStyleIdx="3" presStyleCnt="13"/>
      <dgm:spPr>
        <a:custGeom>
          <a:avLst/>
          <a:gdLst/>
          <a:ahLst/>
          <a:cxnLst/>
          <a:rect l="0" t="0" r="0" b="0"/>
          <a:pathLst>
            <a:path>
              <a:moveTo>
                <a:pt x="468252" y="0"/>
              </a:moveTo>
              <a:lnTo>
                <a:pt x="468252" y="59739"/>
              </a:lnTo>
              <a:lnTo>
                <a:pt x="0" y="59739"/>
              </a:lnTo>
              <a:lnTo>
                <a:pt x="0" y="119479"/>
              </a:lnTo>
            </a:path>
          </a:pathLst>
        </a:custGeom>
      </dgm:spPr>
    </dgm:pt>
    <dgm:pt modelId="{FBA4C31A-CB24-4A5B-BE08-6E37F383C953}" type="pres">
      <dgm:prSet presAssocID="{21988977-DA86-4FDF-9455-0FFD81752AB0}" presName="Name21" presStyleCnt="0"/>
      <dgm:spPr/>
    </dgm:pt>
    <dgm:pt modelId="{5E42B3F5-860C-40DB-A16C-490715DC708C}" type="pres">
      <dgm:prSet presAssocID="{21988977-DA86-4FDF-9455-0FFD81752AB0}" presName="level2Shape" presStyleLbl="node4" presStyleIdx="3" presStyleCnt="13" custScaleX="411192" custScaleY="552563" custLinFactNeighborX="-39922" custLinFactNeighborY="53895"/>
      <dgm:spPr>
        <a:prstGeom prst="roundRect">
          <a:avLst>
            <a:gd name="adj" fmla="val 10000"/>
          </a:avLst>
        </a:prstGeom>
      </dgm:spPr>
    </dgm:pt>
    <dgm:pt modelId="{D1B811D9-D33E-441F-8CDD-1E074DCC44AF}" type="pres">
      <dgm:prSet presAssocID="{21988977-DA86-4FDF-9455-0FFD81752AB0}" presName="hierChild3" presStyleCnt="0"/>
      <dgm:spPr/>
    </dgm:pt>
    <dgm:pt modelId="{14F2B425-78FF-4635-AEF8-33E01B673B58}" type="pres">
      <dgm:prSet presAssocID="{1F6554FD-53BF-4C74-91B1-E1385234B643}" presName="Name19" presStyleLbl="parChTrans1D4" presStyleIdx="4" presStyleCnt="13"/>
      <dgm:spPr>
        <a:custGeom>
          <a:avLst/>
          <a:gdLst/>
          <a:ahLst/>
          <a:cxnLst/>
          <a:rect l="0" t="0" r="0" b="0"/>
          <a:pathLst>
            <a:path>
              <a:moveTo>
                <a:pt x="0" y="0"/>
              </a:moveTo>
              <a:lnTo>
                <a:pt x="0" y="518033"/>
              </a:lnTo>
              <a:lnTo>
                <a:pt x="2199768" y="518033"/>
              </a:lnTo>
              <a:lnTo>
                <a:pt x="2199768" y="1036067"/>
              </a:lnTo>
            </a:path>
          </a:pathLst>
        </a:custGeom>
      </dgm:spPr>
    </dgm:pt>
    <dgm:pt modelId="{27ABA7F2-AA2E-4F40-B9E8-0AFD9E50FC5C}" type="pres">
      <dgm:prSet presAssocID="{234A5B4E-84A0-4B3F-A99A-5A3FB30523A4}" presName="Name21" presStyleCnt="0"/>
      <dgm:spPr/>
    </dgm:pt>
    <dgm:pt modelId="{A9A507E2-DD66-407B-9303-70604B47490F}" type="pres">
      <dgm:prSet presAssocID="{234A5B4E-84A0-4B3F-A99A-5A3FB30523A4}" presName="level2Shape" presStyleLbl="node4" presStyleIdx="4" presStyleCnt="13" custScaleX="762511" custScaleY="596155" custLinFactX="517252" custLinFactY="300000" custLinFactNeighborX="600000" custLinFactNeighborY="383441"/>
      <dgm:spPr>
        <a:prstGeom prst="roundRect">
          <a:avLst>
            <a:gd name="adj" fmla="val 10000"/>
          </a:avLst>
        </a:prstGeom>
      </dgm:spPr>
    </dgm:pt>
    <dgm:pt modelId="{DA8DAC26-A8B1-4526-807E-13AF9A8B10A0}" type="pres">
      <dgm:prSet presAssocID="{234A5B4E-84A0-4B3F-A99A-5A3FB30523A4}" presName="hierChild3" presStyleCnt="0"/>
      <dgm:spPr/>
    </dgm:pt>
    <dgm:pt modelId="{B3B8A351-E4FA-48BE-A7BC-BE7D96BB233A}" type="pres">
      <dgm:prSet presAssocID="{D31D15F7-3D25-4771-BCDF-A55C07816C04}" presName="Name19" presStyleLbl="parChTrans1D4" presStyleIdx="5" presStyleCnt="13"/>
      <dgm:spPr>
        <a:custGeom>
          <a:avLst/>
          <a:gdLst/>
          <a:ahLst/>
          <a:cxnLst/>
          <a:rect l="0" t="0" r="0" b="0"/>
          <a:pathLst>
            <a:path>
              <a:moveTo>
                <a:pt x="0" y="0"/>
              </a:moveTo>
              <a:lnTo>
                <a:pt x="0" y="71169"/>
              </a:lnTo>
              <a:lnTo>
                <a:pt x="680134" y="71169"/>
              </a:lnTo>
              <a:lnTo>
                <a:pt x="680134" y="142339"/>
              </a:lnTo>
            </a:path>
          </a:pathLst>
        </a:custGeom>
      </dgm:spPr>
    </dgm:pt>
    <dgm:pt modelId="{6AE44210-0F8B-4886-B359-5D2F0213EDC0}" type="pres">
      <dgm:prSet presAssocID="{0D0F95CA-C169-4F2D-B164-69407C6581DF}" presName="Name21" presStyleCnt="0"/>
      <dgm:spPr/>
    </dgm:pt>
    <dgm:pt modelId="{10D84646-2E77-41FB-B276-55C0A91CCD9E}" type="pres">
      <dgm:prSet presAssocID="{0D0F95CA-C169-4F2D-B164-69407C6581DF}" presName="level2Shape" presStyleLbl="node4" presStyleIdx="5" presStyleCnt="13" custScaleX="380801" custScaleY="529813" custLinFactX="35734" custLinFactNeighborX="100000" custLinFactNeighborY="71860"/>
      <dgm:spPr>
        <a:prstGeom prst="roundRect">
          <a:avLst>
            <a:gd name="adj" fmla="val 10000"/>
          </a:avLst>
        </a:prstGeom>
      </dgm:spPr>
    </dgm:pt>
    <dgm:pt modelId="{9E755893-C391-42AE-93F0-59593FC720B8}" type="pres">
      <dgm:prSet presAssocID="{0D0F95CA-C169-4F2D-B164-69407C6581DF}" presName="hierChild3" presStyleCnt="0"/>
      <dgm:spPr/>
    </dgm:pt>
    <dgm:pt modelId="{5B4CB01C-D77C-496A-A1E4-E922BA0B0412}" type="pres">
      <dgm:prSet presAssocID="{86D352AC-ED05-4A68-9BB9-365F862CB9D3}" presName="Name19" presStyleLbl="parChTrans1D4" presStyleIdx="6" presStyleCnt="13"/>
      <dgm:spPr>
        <a:custGeom>
          <a:avLst/>
          <a:gdLst/>
          <a:ahLst/>
          <a:cxnLst/>
          <a:rect l="0" t="0" r="0" b="0"/>
          <a:pathLst>
            <a:path>
              <a:moveTo>
                <a:pt x="0" y="45720"/>
              </a:moveTo>
              <a:lnTo>
                <a:pt x="0" y="71169"/>
              </a:lnTo>
              <a:lnTo>
                <a:pt x="312135" y="71169"/>
              </a:lnTo>
              <a:lnTo>
                <a:pt x="312135" y="96619"/>
              </a:lnTo>
            </a:path>
          </a:pathLst>
        </a:custGeom>
      </dgm:spPr>
    </dgm:pt>
    <dgm:pt modelId="{F7BA99FF-D309-4863-BFDB-883460D93A96}" type="pres">
      <dgm:prSet presAssocID="{3BD11CA8-24AB-4F77-A6EF-C9465B3D714A}" presName="Name21" presStyleCnt="0"/>
      <dgm:spPr/>
    </dgm:pt>
    <dgm:pt modelId="{49ADDE5D-4127-4C64-86D0-94E851489F47}" type="pres">
      <dgm:prSet presAssocID="{3BD11CA8-24AB-4F77-A6EF-C9465B3D714A}" presName="level2Shape" presStyleLbl="node4" presStyleIdx="6" presStyleCnt="13" custScaleX="314527" custScaleY="416721"/>
      <dgm:spPr>
        <a:prstGeom prst="roundRect">
          <a:avLst>
            <a:gd name="adj" fmla="val 10000"/>
          </a:avLst>
        </a:prstGeom>
      </dgm:spPr>
    </dgm:pt>
    <dgm:pt modelId="{17CF9729-6C61-4119-84DB-D854AAEC2270}" type="pres">
      <dgm:prSet presAssocID="{3BD11CA8-24AB-4F77-A6EF-C9465B3D714A}" presName="hierChild3" presStyleCnt="0"/>
      <dgm:spPr/>
    </dgm:pt>
    <dgm:pt modelId="{F8377AB5-1F7A-4DA6-93F1-F9CEE541A2CE}" type="pres">
      <dgm:prSet presAssocID="{51F337BA-4B58-4F41-90B8-A06BBBFC1AD7}" presName="Name19" presStyleLbl="parChTrans1D4" presStyleIdx="7" presStyleCnt="13"/>
      <dgm:spPr>
        <a:custGeom>
          <a:avLst/>
          <a:gdLst/>
          <a:ahLst/>
          <a:cxnLst/>
          <a:rect l="0" t="0" r="0" b="0"/>
          <a:pathLst>
            <a:path>
              <a:moveTo>
                <a:pt x="245451" y="0"/>
              </a:moveTo>
              <a:lnTo>
                <a:pt x="245451" y="187305"/>
              </a:lnTo>
              <a:lnTo>
                <a:pt x="0" y="187305"/>
              </a:lnTo>
              <a:lnTo>
                <a:pt x="0" y="374610"/>
              </a:lnTo>
            </a:path>
          </a:pathLst>
        </a:custGeom>
      </dgm:spPr>
    </dgm:pt>
    <dgm:pt modelId="{5E88D870-640C-40A7-BAC2-2D5622A29CFD}" type="pres">
      <dgm:prSet presAssocID="{F6820784-F00A-4CBC-9CEA-62F12C482D5E}" presName="Name21" presStyleCnt="0"/>
      <dgm:spPr/>
    </dgm:pt>
    <dgm:pt modelId="{E66EA47F-2272-4DA6-855C-A795A17EF2B9}" type="pres">
      <dgm:prSet presAssocID="{F6820784-F00A-4CBC-9CEA-62F12C482D5E}" presName="level2Shape" presStyleLbl="node4" presStyleIdx="7" presStyleCnt="13" custScaleX="416677" custScaleY="480810"/>
      <dgm:spPr>
        <a:prstGeom prst="roundRect">
          <a:avLst>
            <a:gd name="adj" fmla="val 10000"/>
          </a:avLst>
        </a:prstGeom>
      </dgm:spPr>
    </dgm:pt>
    <dgm:pt modelId="{605CF6A6-03E7-4011-8BF8-DABBED4C35C8}" type="pres">
      <dgm:prSet presAssocID="{F6820784-F00A-4CBC-9CEA-62F12C482D5E}" presName="hierChild3" presStyleCnt="0"/>
      <dgm:spPr/>
    </dgm:pt>
    <dgm:pt modelId="{D3B32D48-1EFA-4EE7-A5DC-EF5B5AC7B2AC}" type="pres">
      <dgm:prSet presAssocID="{DBF8DC73-0844-413E-87F5-F8A3ECB8D71C}" presName="Name19" presStyleLbl="parChTrans1D4" presStyleIdx="8" presStyleCnt="13"/>
      <dgm:spPr>
        <a:custGeom>
          <a:avLst/>
          <a:gdLst/>
          <a:ahLst/>
          <a:cxnLst/>
          <a:rect l="0" t="0" r="0" b="0"/>
          <a:pathLst>
            <a:path>
              <a:moveTo>
                <a:pt x="0" y="0"/>
              </a:moveTo>
              <a:lnTo>
                <a:pt x="0" y="187305"/>
              </a:lnTo>
              <a:lnTo>
                <a:pt x="486097" y="187305"/>
              </a:lnTo>
              <a:lnTo>
                <a:pt x="486097" y="374610"/>
              </a:lnTo>
            </a:path>
          </a:pathLst>
        </a:custGeom>
      </dgm:spPr>
    </dgm:pt>
    <dgm:pt modelId="{B04A1857-4921-42A1-BC90-020F20A4E9BB}" type="pres">
      <dgm:prSet presAssocID="{22AEFE76-21C2-4764-A3A7-82D876F83D35}" presName="Name21" presStyleCnt="0"/>
      <dgm:spPr/>
    </dgm:pt>
    <dgm:pt modelId="{53ABD508-1E90-4CD1-A537-C10BFD3E7EC1}" type="pres">
      <dgm:prSet presAssocID="{22AEFE76-21C2-4764-A3A7-82D876F83D35}" presName="level2Shape" presStyleLbl="node4" presStyleIdx="8" presStyleCnt="13" custScaleX="388166" custScaleY="458971"/>
      <dgm:spPr>
        <a:prstGeom prst="roundRect">
          <a:avLst>
            <a:gd name="adj" fmla="val 10000"/>
          </a:avLst>
        </a:prstGeom>
      </dgm:spPr>
    </dgm:pt>
    <dgm:pt modelId="{525ED2E8-155B-4401-9089-AAAC380C6970}" type="pres">
      <dgm:prSet presAssocID="{22AEFE76-21C2-4764-A3A7-82D876F83D35}" presName="hierChild3" presStyleCnt="0"/>
      <dgm:spPr/>
    </dgm:pt>
    <dgm:pt modelId="{C26CDAA0-43D4-4369-9386-AD761A5A80D1}" type="pres">
      <dgm:prSet presAssocID="{38298F2F-510B-4F67-877A-F331CF43AC8E}" presName="Name19" presStyleLbl="parChTrans1D4" presStyleIdx="9" presStyleCnt="13"/>
      <dgm:spPr>
        <a:custGeom>
          <a:avLst/>
          <a:gdLst/>
          <a:ahLst/>
          <a:cxnLst/>
          <a:rect l="0" t="0" r="0" b="0"/>
          <a:pathLst>
            <a:path>
              <a:moveTo>
                <a:pt x="0" y="0"/>
              </a:moveTo>
              <a:lnTo>
                <a:pt x="0" y="187305"/>
              </a:lnTo>
              <a:lnTo>
                <a:pt x="1210049" y="187305"/>
              </a:lnTo>
              <a:lnTo>
                <a:pt x="1210049" y="374610"/>
              </a:lnTo>
            </a:path>
          </a:pathLst>
        </a:custGeom>
      </dgm:spPr>
    </dgm:pt>
    <dgm:pt modelId="{69BD05CF-3015-403D-90EC-C23761FCAF12}" type="pres">
      <dgm:prSet presAssocID="{F4BEA67B-E84E-46A2-957D-5B84C320996E}" presName="Name21" presStyleCnt="0"/>
      <dgm:spPr/>
    </dgm:pt>
    <dgm:pt modelId="{75CD9159-BF44-4B0C-A549-C8D5D8C228DE}" type="pres">
      <dgm:prSet presAssocID="{F4BEA67B-E84E-46A2-957D-5B84C320996E}" presName="level2Shape" presStyleLbl="node4" presStyleIdx="9" presStyleCnt="13" custScaleX="395625" custScaleY="458255"/>
      <dgm:spPr>
        <a:prstGeom prst="roundRect">
          <a:avLst>
            <a:gd name="adj" fmla="val 10000"/>
          </a:avLst>
        </a:prstGeom>
      </dgm:spPr>
    </dgm:pt>
    <dgm:pt modelId="{6FE1520E-693D-4408-AAE4-8D13DDBD9965}" type="pres">
      <dgm:prSet presAssocID="{F4BEA67B-E84E-46A2-957D-5B84C320996E}" presName="hierChild3" presStyleCnt="0"/>
      <dgm:spPr/>
    </dgm:pt>
    <dgm:pt modelId="{89AD05B6-9D66-4801-B2D9-354E0B4A4BB3}" type="pres">
      <dgm:prSet presAssocID="{7EC1D0BE-534D-470E-8140-540D10C709A9}" presName="Name19" presStyleLbl="parChTrans1D4" presStyleIdx="10" presStyleCnt="13"/>
      <dgm:spPr>
        <a:custGeom>
          <a:avLst/>
          <a:gdLst/>
          <a:ahLst/>
          <a:cxnLst/>
          <a:rect l="0" t="0" r="0" b="0"/>
          <a:pathLst>
            <a:path>
              <a:moveTo>
                <a:pt x="0" y="0"/>
              </a:moveTo>
              <a:lnTo>
                <a:pt x="0" y="187305"/>
              </a:lnTo>
              <a:lnTo>
                <a:pt x="1933378" y="187305"/>
              </a:lnTo>
              <a:lnTo>
                <a:pt x="1933378" y="374610"/>
              </a:lnTo>
            </a:path>
          </a:pathLst>
        </a:custGeom>
      </dgm:spPr>
    </dgm:pt>
    <dgm:pt modelId="{ECC99121-5F77-4B21-8B1E-3D0666508C3A}" type="pres">
      <dgm:prSet presAssocID="{30290F05-1F30-48AF-B0AC-05AF50379EA7}" presName="Name21" presStyleCnt="0"/>
      <dgm:spPr/>
    </dgm:pt>
    <dgm:pt modelId="{7D51AFE1-1D59-48E2-A2D1-4183C5990365}" type="pres">
      <dgm:prSet presAssocID="{30290F05-1F30-48AF-B0AC-05AF50379EA7}" presName="level2Shape" presStyleLbl="node4" presStyleIdx="10" presStyleCnt="13" custScaleX="393794" custScaleY="446668"/>
      <dgm:spPr>
        <a:prstGeom prst="roundRect">
          <a:avLst>
            <a:gd name="adj" fmla="val 10000"/>
          </a:avLst>
        </a:prstGeom>
      </dgm:spPr>
    </dgm:pt>
    <dgm:pt modelId="{A72A93A3-72AB-496C-BB02-0C4C9647D7D5}" type="pres">
      <dgm:prSet presAssocID="{30290F05-1F30-48AF-B0AC-05AF50379EA7}" presName="hierChild3" presStyleCnt="0"/>
      <dgm:spPr/>
    </dgm:pt>
    <dgm:pt modelId="{B219E60E-09D9-46E9-963A-C6C3EF6EFEAF}" type="pres">
      <dgm:prSet presAssocID="{2876C52A-1989-4652-9410-0A1C574FB760}" presName="Name19" presStyleLbl="parChTrans1D4" presStyleIdx="11" presStyleCnt="13"/>
      <dgm:spPr>
        <a:custGeom>
          <a:avLst/>
          <a:gdLst/>
          <a:ahLst/>
          <a:cxnLst/>
          <a:rect l="0" t="0" r="0" b="0"/>
          <a:pathLst>
            <a:path>
              <a:moveTo>
                <a:pt x="0" y="0"/>
              </a:moveTo>
              <a:lnTo>
                <a:pt x="0" y="187305"/>
              </a:lnTo>
              <a:lnTo>
                <a:pt x="2670276" y="187305"/>
              </a:lnTo>
              <a:lnTo>
                <a:pt x="2670276" y="374610"/>
              </a:lnTo>
            </a:path>
          </a:pathLst>
        </a:custGeom>
      </dgm:spPr>
    </dgm:pt>
    <dgm:pt modelId="{09C0CC3F-65D8-405B-912E-AAC98FC6B846}" type="pres">
      <dgm:prSet presAssocID="{62F7AC4C-BBD9-4367-B355-4A2590CAD8C6}" presName="Name21" presStyleCnt="0"/>
      <dgm:spPr/>
    </dgm:pt>
    <dgm:pt modelId="{114EFD47-F67B-4821-927E-F4E2E4427B1A}" type="pres">
      <dgm:prSet presAssocID="{62F7AC4C-BBD9-4367-B355-4A2590CAD8C6}" presName="level2Shape" presStyleLbl="node4" presStyleIdx="11" presStyleCnt="13" custScaleX="368492" custScaleY="425807" custLinFactNeighborX="3" custLinFactNeighborY="26371"/>
      <dgm:spPr>
        <a:prstGeom prst="roundRect">
          <a:avLst>
            <a:gd name="adj" fmla="val 10000"/>
          </a:avLst>
        </a:prstGeom>
      </dgm:spPr>
    </dgm:pt>
    <dgm:pt modelId="{4686B426-562C-48DC-850F-35ABF89FBCB6}" type="pres">
      <dgm:prSet presAssocID="{62F7AC4C-BBD9-4367-B355-4A2590CAD8C6}" presName="hierChild3" presStyleCnt="0"/>
      <dgm:spPr/>
    </dgm:pt>
    <dgm:pt modelId="{82B15ADB-A2BE-4E85-8D1D-99C8E65F8DAE}" type="pres">
      <dgm:prSet presAssocID="{FDC27639-686E-4ADF-81A1-75A604937E22}" presName="Name19" presStyleLbl="parChTrans1D4" presStyleIdx="12" presStyleCnt="13"/>
      <dgm:spPr>
        <a:custGeom>
          <a:avLst/>
          <a:gdLst/>
          <a:ahLst/>
          <a:cxnLst/>
          <a:rect l="0" t="0" r="0" b="0"/>
          <a:pathLst>
            <a:path>
              <a:moveTo>
                <a:pt x="0" y="358078"/>
              </a:moveTo>
              <a:lnTo>
                <a:pt x="1273291" y="0"/>
              </a:lnTo>
            </a:path>
          </a:pathLst>
        </a:custGeom>
      </dgm:spPr>
    </dgm:pt>
    <dgm:pt modelId="{9F7D3860-7A6E-4B5A-B2BF-48C98F7D0282}" type="pres">
      <dgm:prSet presAssocID="{32CE3F61-A970-459B-BA8F-C5058FA09D7E}" presName="Name21" presStyleCnt="0"/>
      <dgm:spPr/>
    </dgm:pt>
    <dgm:pt modelId="{B9C353F8-5A66-4889-BFF9-70B64C133830}" type="pres">
      <dgm:prSet presAssocID="{32CE3F61-A970-459B-BA8F-C5058FA09D7E}" presName="level2Shape" presStyleLbl="node4" presStyleIdx="12" presStyleCnt="13" custScaleX="432202" custScaleY="437847" custLinFactX="149905" custLinFactY="-100000" custLinFactNeighborX="200000" custLinFactNeighborY="-131139"/>
      <dgm:spPr>
        <a:prstGeom prst="roundRect">
          <a:avLst>
            <a:gd name="adj" fmla="val 10000"/>
          </a:avLst>
        </a:prstGeom>
      </dgm:spPr>
    </dgm:pt>
    <dgm:pt modelId="{7A9E2606-C886-45FD-B9E4-597A0150FDB5}" type="pres">
      <dgm:prSet presAssocID="{32CE3F61-A970-459B-BA8F-C5058FA09D7E}" presName="hierChild3" presStyleCnt="0"/>
      <dgm:spPr/>
    </dgm:pt>
    <dgm:pt modelId="{C490A22F-47A8-4881-B780-6045189025AF}" type="pres">
      <dgm:prSet presAssocID="{878EF5B9-BF34-4200-941A-4B26856E1BF4}" presName="Name19" presStyleLbl="parChTrans1D2" presStyleIdx="1" presStyleCnt="2"/>
      <dgm:spPr>
        <a:custGeom>
          <a:avLst/>
          <a:gdLst/>
          <a:ahLst/>
          <a:cxnLst/>
          <a:rect l="0" t="0" r="0" b="0"/>
          <a:pathLst>
            <a:path>
              <a:moveTo>
                <a:pt x="0" y="0"/>
              </a:moveTo>
              <a:lnTo>
                <a:pt x="0" y="375666"/>
              </a:lnTo>
              <a:lnTo>
                <a:pt x="1633561" y="375666"/>
              </a:lnTo>
              <a:lnTo>
                <a:pt x="1633561" y="751332"/>
              </a:lnTo>
            </a:path>
          </a:pathLst>
        </a:custGeom>
      </dgm:spPr>
    </dgm:pt>
    <dgm:pt modelId="{8EE53CBE-E49D-4ABF-8225-B205B8734FBD}" type="pres">
      <dgm:prSet presAssocID="{0A01F26C-0ADA-4304-8E8A-B9971DF58932}" presName="Name21" presStyleCnt="0"/>
      <dgm:spPr/>
    </dgm:pt>
    <dgm:pt modelId="{102F62DA-F305-4350-A276-E214F80C0435}" type="pres">
      <dgm:prSet presAssocID="{0A01F26C-0ADA-4304-8E8A-B9971DF58932}" presName="level2Shape" presStyleLbl="node2" presStyleIdx="1" presStyleCnt="2" custScaleX="571480" custScaleY="607683" custLinFactY="-100000" custLinFactNeighborX="-57290" custLinFactNeighborY="-194625"/>
      <dgm:spPr>
        <a:prstGeom prst="roundRect">
          <a:avLst>
            <a:gd name="adj" fmla="val 10000"/>
          </a:avLst>
        </a:prstGeom>
      </dgm:spPr>
    </dgm:pt>
    <dgm:pt modelId="{413C47F8-591A-41D1-9929-516FB317C326}" type="pres">
      <dgm:prSet presAssocID="{0A01F26C-0ADA-4304-8E8A-B9971DF58932}" presName="hierChild3" presStyleCnt="0"/>
      <dgm:spPr/>
    </dgm:pt>
    <dgm:pt modelId="{B07DB01B-8F34-45B9-822E-1EE782CE1F7A}" type="pres">
      <dgm:prSet presAssocID="{189BC7A0-1545-43FD-8B75-FEF0EC9572EA}" presName="bgShapesFlow" presStyleCnt="0"/>
      <dgm:spPr/>
    </dgm:pt>
  </dgm:ptLst>
  <dgm:cxnLst>
    <dgm:cxn modelId="{A416F803-E51F-4A0A-9E76-DEAE10A64173}" type="presOf" srcId="{7EC1D0BE-534D-470E-8140-540D10C709A9}" destId="{89AD05B6-9D66-4801-B2D9-354E0B4A4BB3}" srcOrd="0" destOrd="0" presId="urn:microsoft.com/office/officeart/2005/8/layout/hierarchy6"/>
    <dgm:cxn modelId="{275BF104-0044-4E89-8907-B9B2CBE22BA4}" srcId="{72285545-9832-4096-AB82-89078B23CFFB}" destId="{22AEFE76-21C2-4764-A3A7-82D876F83D35}" srcOrd="2" destOrd="0" parTransId="{DBF8DC73-0844-413E-87F5-F8A3ECB8D71C}" sibTransId="{6483585F-7002-41D2-846A-3CA55C902015}"/>
    <dgm:cxn modelId="{1800B20F-21BE-488C-B23C-069E30CFF616}" srcId="{115FAE72-9771-43D1-A150-461E4675978E}" destId="{93688A88-3679-4D68-A447-048A9A112FD2}" srcOrd="0" destOrd="0" parTransId="{400FE09A-E118-47ED-98AA-10FCF0F5D5A6}" sibTransId="{81857A66-1D77-4945-8976-A37888D721BA}"/>
    <dgm:cxn modelId="{5C0B1011-992B-4EE1-BEC2-364242A3A9B2}" type="presOf" srcId="{51F337BA-4B58-4F41-90B8-A06BBBFC1AD7}" destId="{F8377AB5-1F7A-4DA6-93F1-F9CEE541A2CE}" srcOrd="0" destOrd="0" presId="urn:microsoft.com/office/officeart/2005/8/layout/hierarchy6"/>
    <dgm:cxn modelId="{014A7312-C6EA-4F4E-8F77-DD8B192A844F}" type="presOf" srcId="{F4BEA67B-E84E-46A2-957D-5B84C320996E}" destId="{75CD9159-BF44-4B0C-A549-C8D5D8C228DE}" srcOrd="0" destOrd="0" presId="urn:microsoft.com/office/officeart/2005/8/layout/hierarchy6"/>
    <dgm:cxn modelId="{64BC8E12-DBE0-4C86-AC2C-847566017C56}" srcId="{72285545-9832-4096-AB82-89078B23CFFB}" destId="{62F7AC4C-BBD9-4367-B355-4A2590CAD8C6}" srcOrd="5" destOrd="0" parTransId="{2876C52A-1989-4652-9410-0A1C574FB760}" sibTransId="{DA79D219-549D-4705-9411-133111068E03}"/>
    <dgm:cxn modelId="{9ABE2D15-F304-4D3A-9F32-5C0C4A0DE179}" type="presOf" srcId="{2E9D3EBB-C9C7-4682-907F-521AB5FE4C10}" destId="{BD5075D5-9B45-4201-81C7-CA2783165B2E}" srcOrd="0" destOrd="0" presId="urn:microsoft.com/office/officeart/2005/8/layout/hierarchy6"/>
    <dgm:cxn modelId="{28D78E1C-0DA8-4D3A-9F8E-756CD7362274}" srcId="{72285545-9832-4096-AB82-89078B23CFFB}" destId="{F4BEA67B-E84E-46A2-957D-5B84C320996E}" srcOrd="3" destOrd="0" parTransId="{38298F2F-510B-4F67-877A-F331CF43AC8E}" sibTransId="{A8FF9185-5129-4877-871C-4A8D16874415}"/>
    <dgm:cxn modelId="{05ABE92D-35EE-4825-9C29-932424C5E8ED}" type="presOf" srcId="{D31D15F7-3D25-4771-BCDF-A55C07816C04}" destId="{B3B8A351-E4FA-48BE-A7BC-BE7D96BB233A}" srcOrd="0" destOrd="0" presId="urn:microsoft.com/office/officeart/2005/8/layout/hierarchy6"/>
    <dgm:cxn modelId="{43532A36-C5B5-4506-8E5A-B3EB68F21D4F}" type="presOf" srcId="{62F7AC4C-BBD9-4367-B355-4A2590CAD8C6}" destId="{114EFD47-F67B-4821-927E-F4E2E4427B1A}" srcOrd="0" destOrd="0" presId="urn:microsoft.com/office/officeart/2005/8/layout/hierarchy6"/>
    <dgm:cxn modelId="{59D2BE3C-FFF7-4952-8415-9327EB58E408}" srcId="{21988977-DA86-4FDF-9455-0FFD81752AB0}" destId="{234A5B4E-84A0-4B3F-A99A-5A3FB30523A4}" srcOrd="0" destOrd="0" parTransId="{1F6554FD-53BF-4C74-91B1-E1385234B643}" sibTransId="{91626733-B8B1-4304-AC5E-6F7A590EB01B}"/>
    <dgm:cxn modelId="{1739DA65-8909-4A88-96E3-3DEC078398FB}" type="presOf" srcId="{30290F05-1F30-48AF-B0AC-05AF50379EA7}" destId="{7D51AFE1-1D59-48E2-A2D1-4183C5990365}" srcOrd="0" destOrd="0" presId="urn:microsoft.com/office/officeart/2005/8/layout/hierarchy6"/>
    <dgm:cxn modelId="{007D3966-291D-4687-A57A-1EB9A0A285C6}" srcId="{78A71D5C-2E2D-4DBB-B1B2-E0F179D50D2D}" destId="{32CE3F61-A970-459B-BA8F-C5058FA09D7E}" srcOrd="1" destOrd="0" parTransId="{FDC27639-686E-4ADF-81A1-75A604937E22}" sibTransId="{136FF946-ECBB-4828-BB73-A78BF62C4064}"/>
    <dgm:cxn modelId="{7ABC1A4A-0932-456B-B58F-760E720EA345}" srcId="{189BC7A0-1545-43FD-8B75-FEF0EC9572EA}" destId="{115FAE72-9771-43D1-A150-461E4675978E}" srcOrd="0" destOrd="0" parTransId="{3C93B2E5-AB10-4D15-A023-D2D4DA18C516}" sibTransId="{1606DCB0-1A97-4E1C-A953-6EDF7C0F9895}"/>
    <dgm:cxn modelId="{CD836C71-3F11-4BDD-869D-4400334268FA}" type="presOf" srcId="{38298F2F-510B-4F67-877A-F331CF43AC8E}" destId="{C26CDAA0-43D4-4369-9386-AD761A5A80D1}" srcOrd="0" destOrd="0" presId="urn:microsoft.com/office/officeart/2005/8/layout/hierarchy6"/>
    <dgm:cxn modelId="{FAB47675-C6BE-4CD7-9059-B71101E4BEC2}" type="presOf" srcId="{0D0F95CA-C169-4F2D-B164-69407C6581DF}" destId="{10D84646-2E77-41FB-B276-55C0A91CCD9E}" srcOrd="0" destOrd="0" presId="urn:microsoft.com/office/officeart/2005/8/layout/hierarchy6"/>
    <dgm:cxn modelId="{6E4FAB58-5582-43F3-B149-0B44B23BDCAA}" type="presOf" srcId="{9E6AC09E-F928-4206-886F-1F8D34B060CC}" destId="{34D4EDCE-0E0F-4EBF-8AF2-394127C0A01A}" srcOrd="0" destOrd="0" presId="urn:microsoft.com/office/officeart/2005/8/layout/hierarchy6"/>
    <dgm:cxn modelId="{67A0A859-6ECA-4CCC-8235-E29556553203}" srcId="{78A71D5C-2E2D-4DBB-B1B2-E0F179D50D2D}" destId="{72285545-9832-4096-AB82-89078B23CFFB}" srcOrd="0" destOrd="0" parTransId="{2B8803F9-9AAF-40AF-BBC3-2F58AD05B7C1}" sibTransId="{0746F8FA-745C-4FA9-AD2C-A675F9EAB7A8}"/>
    <dgm:cxn modelId="{92028389-D5CB-4983-928B-4CA306E0049D}" type="presOf" srcId="{3BD11CA8-24AB-4F77-A6EF-C9465B3D714A}" destId="{49ADDE5D-4127-4C64-86D0-94E851489F47}" srcOrd="0" destOrd="0" presId="urn:microsoft.com/office/officeart/2005/8/layout/hierarchy6"/>
    <dgm:cxn modelId="{8ADF3A8A-2A9A-4259-B9F3-EA60A5C40FEF}" type="presOf" srcId="{FDC27639-686E-4ADF-81A1-75A604937E22}" destId="{82B15ADB-A2BE-4E85-8D1D-99C8E65F8DAE}" srcOrd="0" destOrd="0" presId="urn:microsoft.com/office/officeart/2005/8/layout/hierarchy6"/>
    <dgm:cxn modelId="{82094E8C-1FD5-4C30-AAB8-E92205B8513E}" srcId="{115FAE72-9771-43D1-A150-461E4675978E}" destId="{0A01F26C-0ADA-4304-8E8A-B9971DF58932}" srcOrd="1" destOrd="0" parTransId="{878EF5B9-BF34-4200-941A-4B26856E1BF4}" sibTransId="{7D73E44D-65AA-4E5C-B83B-0D20D42FC284}"/>
    <dgm:cxn modelId="{5A107D8E-06C8-4F24-BEC3-CB23EBB50E24}" type="presOf" srcId="{DBF8DC73-0844-413E-87F5-F8A3ECB8D71C}" destId="{D3B32D48-1EFA-4EE7-A5DC-EF5B5AC7B2AC}" srcOrd="0" destOrd="0" presId="urn:microsoft.com/office/officeart/2005/8/layout/hierarchy6"/>
    <dgm:cxn modelId="{FAC3D28E-2CA0-4623-94D4-7E9C58B7EC9B}" type="presOf" srcId="{189BC7A0-1545-43FD-8B75-FEF0EC9572EA}" destId="{77A51ABA-D386-40D6-90D0-AFAFFE5D38AB}" srcOrd="0" destOrd="0" presId="urn:microsoft.com/office/officeart/2005/8/layout/hierarchy6"/>
    <dgm:cxn modelId="{A1C55997-58BE-40A2-8BE5-602CD018A8C0}" type="presOf" srcId="{32CE3F61-A970-459B-BA8F-C5058FA09D7E}" destId="{B9C353F8-5A66-4889-BFF9-70B64C133830}" srcOrd="0" destOrd="0" presId="urn:microsoft.com/office/officeart/2005/8/layout/hierarchy6"/>
    <dgm:cxn modelId="{CE14A997-AEE8-413F-A530-92EFFD53A532}" type="presOf" srcId="{F6820784-F00A-4CBC-9CEA-62F12C482D5E}" destId="{E66EA47F-2272-4DA6-855C-A795A17EF2B9}" srcOrd="0" destOrd="0" presId="urn:microsoft.com/office/officeart/2005/8/layout/hierarchy6"/>
    <dgm:cxn modelId="{D625669C-2CF0-4A0E-9D2C-9A30FE61BDEF}" srcId="{21B1CF95-24D9-443E-A88F-6036D190669C}" destId="{21988977-DA86-4FDF-9455-0FFD81752AB0}" srcOrd="0" destOrd="0" parTransId="{2596335D-7D9D-469B-BAAF-DF8C9ED44E76}" sibTransId="{2F41CAE8-C8EB-4343-80C0-5137CF2953CA}"/>
    <dgm:cxn modelId="{5B1636A0-1D3B-4959-A3A5-098D0035308A}" type="presOf" srcId="{78A71D5C-2E2D-4DBB-B1B2-E0F179D50D2D}" destId="{99E5ED68-276D-449A-BFB6-05AB90FF67CA}" srcOrd="0" destOrd="0" presId="urn:microsoft.com/office/officeart/2005/8/layout/hierarchy6"/>
    <dgm:cxn modelId="{372F65A1-1441-4CFF-8BD3-47E135ED6E1B}" type="presOf" srcId="{2B8803F9-9AAF-40AF-BBC3-2F58AD05B7C1}" destId="{DAFA6ED5-C62B-4EB9-9139-A213D4C27CE1}" srcOrd="0" destOrd="0" presId="urn:microsoft.com/office/officeart/2005/8/layout/hierarchy6"/>
    <dgm:cxn modelId="{47B475A3-4A8D-458E-BB3E-9DE048957C5C}" srcId="{72285545-9832-4096-AB82-89078B23CFFB}" destId="{30290F05-1F30-48AF-B0AC-05AF50379EA7}" srcOrd="4" destOrd="0" parTransId="{7EC1D0BE-534D-470E-8140-540D10C709A9}" sibTransId="{583B9DD3-51D7-4CE3-8CDA-5A8F8CCC5AF0}"/>
    <dgm:cxn modelId="{1AC137B0-EFFE-4A16-81D0-FF077A829E38}" srcId="{72285545-9832-4096-AB82-89078B23CFFB}" destId="{B4F6174E-6C8C-499D-B05C-2CC3B416FB3A}" srcOrd="0" destOrd="0" parTransId="{FC7ABCAE-91DD-47E1-ADFD-B8C64B31DEF1}" sibTransId="{A4563492-CE7E-4AB6-9EEA-199A78D37A47}"/>
    <dgm:cxn modelId="{326BA8B0-7889-4ED8-97E1-5949FB8924B3}" type="presOf" srcId="{FC7ABCAE-91DD-47E1-ADFD-B8C64B31DEF1}" destId="{B7E9A8F7-DFEF-4EE7-B3A6-ACC4A9CEEA5B}" srcOrd="0" destOrd="0" presId="urn:microsoft.com/office/officeart/2005/8/layout/hierarchy6"/>
    <dgm:cxn modelId="{BA02AAB2-0481-42C8-9A2F-7CF23FAD6FD8}" type="presOf" srcId="{86D352AC-ED05-4A68-9BB9-365F862CB9D3}" destId="{5B4CB01C-D77C-496A-A1E4-E922BA0B0412}" srcOrd="0" destOrd="0" presId="urn:microsoft.com/office/officeart/2005/8/layout/hierarchy6"/>
    <dgm:cxn modelId="{8E446EB3-F816-4E3D-9187-9CC70027DD6F}" type="presOf" srcId="{22AEFE76-21C2-4764-A3A7-82D876F83D35}" destId="{53ABD508-1E90-4CD1-A537-C10BFD3E7EC1}" srcOrd="0" destOrd="0" presId="urn:microsoft.com/office/officeart/2005/8/layout/hierarchy6"/>
    <dgm:cxn modelId="{1E31B3B6-DB45-4855-8951-C5034B2FB0E1}" srcId="{B4F6174E-6C8C-499D-B05C-2CC3B416FB3A}" destId="{21B1CF95-24D9-443E-A88F-6036D190669C}" srcOrd="0" destOrd="0" parTransId="{2E9D3EBB-C9C7-4682-907F-521AB5FE4C10}" sibTransId="{49967E5E-A100-49EE-B81A-AF0482F8D7B3}"/>
    <dgm:cxn modelId="{32C0C6BA-ED74-4436-9790-4F5C22660444}" type="presOf" srcId="{21988977-DA86-4FDF-9455-0FFD81752AB0}" destId="{5E42B3F5-860C-40DB-A16C-490715DC708C}" srcOrd="0" destOrd="0" presId="urn:microsoft.com/office/officeart/2005/8/layout/hierarchy6"/>
    <dgm:cxn modelId="{CD841FBB-B211-4CF7-8436-F88FEEB8394E}" srcId="{B4F6174E-6C8C-499D-B05C-2CC3B416FB3A}" destId="{3BD11CA8-24AB-4F77-A6EF-C9465B3D714A}" srcOrd="1" destOrd="0" parTransId="{86D352AC-ED05-4A68-9BB9-365F862CB9D3}" sibTransId="{6C0B45D6-435C-4D4A-B8D7-AFB5FA5D832D}"/>
    <dgm:cxn modelId="{7749BBBF-7978-4F10-878B-10A5B06FD764}" type="presOf" srcId="{0A01F26C-0ADA-4304-8E8A-B9971DF58932}" destId="{102F62DA-F305-4350-A276-E214F80C0435}" srcOrd="0" destOrd="0" presId="urn:microsoft.com/office/officeart/2005/8/layout/hierarchy6"/>
    <dgm:cxn modelId="{C770FFC3-1B4E-42BB-8698-EDA9C76E8DC6}" type="presOf" srcId="{72285545-9832-4096-AB82-89078B23CFFB}" destId="{D8D6C296-F330-48ED-9097-A9F7584BAD8F}" srcOrd="0" destOrd="0" presId="urn:microsoft.com/office/officeart/2005/8/layout/hierarchy6"/>
    <dgm:cxn modelId="{FFD92DC5-D88D-4425-B57C-66159EE13D73}" type="presOf" srcId="{21B1CF95-24D9-443E-A88F-6036D190669C}" destId="{4680ADCE-CCDF-4259-B8FF-28F7C67B5EDA}" srcOrd="0" destOrd="0" presId="urn:microsoft.com/office/officeart/2005/8/layout/hierarchy6"/>
    <dgm:cxn modelId="{2A472EC7-0E2D-4048-88FA-AA03F01490CB}" srcId="{72285545-9832-4096-AB82-89078B23CFFB}" destId="{F6820784-F00A-4CBC-9CEA-62F12C482D5E}" srcOrd="1" destOrd="0" parTransId="{51F337BA-4B58-4F41-90B8-A06BBBFC1AD7}" sibTransId="{09CFF7B7-F082-4F82-BA97-87A8127A83DC}"/>
    <dgm:cxn modelId="{887B4DC9-286F-4B6A-88CD-28B8210A3138}" type="presOf" srcId="{2876C52A-1989-4652-9410-0A1C574FB760}" destId="{B219E60E-09D9-46E9-963A-C6C3EF6EFEAF}" srcOrd="0" destOrd="0" presId="urn:microsoft.com/office/officeart/2005/8/layout/hierarchy6"/>
    <dgm:cxn modelId="{72E307D1-502D-4BA8-BF65-C9482CAC60C0}" type="presOf" srcId="{93688A88-3679-4D68-A447-048A9A112FD2}" destId="{36BB26B2-792F-4833-ABEF-7194078799BF}" srcOrd="0" destOrd="0" presId="urn:microsoft.com/office/officeart/2005/8/layout/hierarchy6"/>
    <dgm:cxn modelId="{5DD989D3-D760-404E-AE99-B35A7ED78EDA}" srcId="{21B1CF95-24D9-443E-A88F-6036D190669C}" destId="{0D0F95CA-C169-4F2D-B164-69407C6581DF}" srcOrd="1" destOrd="0" parTransId="{D31D15F7-3D25-4771-BCDF-A55C07816C04}" sibTransId="{510097EA-9975-4F45-8D96-CD2826F11364}"/>
    <dgm:cxn modelId="{A4978CD4-63A5-46D7-A0A0-D8436E5D40EC}" type="presOf" srcId="{878EF5B9-BF34-4200-941A-4B26856E1BF4}" destId="{C490A22F-47A8-4881-B780-6045189025AF}" srcOrd="0" destOrd="0" presId="urn:microsoft.com/office/officeart/2005/8/layout/hierarchy6"/>
    <dgm:cxn modelId="{28E581DD-0802-472F-9199-CE381479AB6D}" type="presOf" srcId="{115FAE72-9771-43D1-A150-461E4675978E}" destId="{E888A256-C524-4C1E-BD6B-D0B895CBF13A}" srcOrd="0" destOrd="0" presId="urn:microsoft.com/office/officeart/2005/8/layout/hierarchy6"/>
    <dgm:cxn modelId="{27D5FBE2-5E95-4898-A65B-DF0E751C4D12}" type="presOf" srcId="{1F6554FD-53BF-4C74-91B1-E1385234B643}" destId="{14F2B425-78FF-4635-AEF8-33E01B673B58}" srcOrd="0" destOrd="0" presId="urn:microsoft.com/office/officeart/2005/8/layout/hierarchy6"/>
    <dgm:cxn modelId="{FB97A4E5-60B5-465A-9405-0B311EB71EC0}" type="presOf" srcId="{2596335D-7D9D-469B-BAAF-DF8C9ED44E76}" destId="{F48B0CB9-F53D-487F-AEE7-2C9777133BE5}" srcOrd="0" destOrd="0" presId="urn:microsoft.com/office/officeart/2005/8/layout/hierarchy6"/>
    <dgm:cxn modelId="{6BE04DE6-FDF7-497A-9423-305D15D1E803}" type="presOf" srcId="{400FE09A-E118-47ED-98AA-10FCF0F5D5A6}" destId="{0EAA2F5A-68B5-4A5D-8B6F-33FC22023D97}" srcOrd="0" destOrd="0" presId="urn:microsoft.com/office/officeart/2005/8/layout/hierarchy6"/>
    <dgm:cxn modelId="{E1F110E7-EFF5-4A36-98CF-9C52FAA82D5A}" type="presOf" srcId="{B4F6174E-6C8C-499D-B05C-2CC3B416FB3A}" destId="{219101FB-78F8-4139-B457-162E6F833D53}" srcOrd="0" destOrd="0" presId="urn:microsoft.com/office/officeart/2005/8/layout/hierarchy6"/>
    <dgm:cxn modelId="{20A478F3-B94C-4D6D-843A-4389C30CD8F6}" type="presOf" srcId="{234A5B4E-84A0-4B3F-A99A-5A3FB30523A4}" destId="{A9A507E2-DD66-407B-9303-70604B47490F}" srcOrd="0" destOrd="0" presId="urn:microsoft.com/office/officeart/2005/8/layout/hierarchy6"/>
    <dgm:cxn modelId="{96049CFD-90B7-4E5E-9EDA-51052612A43B}" srcId="{93688A88-3679-4D68-A447-048A9A112FD2}" destId="{78A71D5C-2E2D-4DBB-B1B2-E0F179D50D2D}" srcOrd="0" destOrd="0" parTransId="{9E6AC09E-F928-4206-886F-1F8D34B060CC}" sibTransId="{52617239-2AFD-424A-8889-9734CB420F47}"/>
    <dgm:cxn modelId="{DB9AF6E0-82BF-435D-9E77-4826A77163D4}" type="presParOf" srcId="{77A51ABA-D386-40D6-90D0-AFAFFE5D38AB}" destId="{FC0AC5FC-B5AB-4950-9C37-D12524267CA1}" srcOrd="0" destOrd="0" presId="urn:microsoft.com/office/officeart/2005/8/layout/hierarchy6"/>
    <dgm:cxn modelId="{C8D96C3F-5B98-46AF-90E5-E14A2CDC42C0}" type="presParOf" srcId="{FC0AC5FC-B5AB-4950-9C37-D12524267CA1}" destId="{5039524B-49CB-4D6F-AF1F-EA34676E259C}" srcOrd="0" destOrd="0" presId="urn:microsoft.com/office/officeart/2005/8/layout/hierarchy6"/>
    <dgm:cxn modelId="{772C9AE9-AEE2-401E-A9E8-CE69F716CBCC}" type="presParOf" srcId="{5039524B-49CB-4D6F-AF1F-EA34676E259C}" destId="{AE440816-46A8-4413-9473-0314F5AB5CFE}" srcOrd="0" destOrd="0" presId="urn:microsoft.com/office/officeart/2005/8/layout/hierarchy6"/>
    <dgm:cxn modelId="{F5FE0FC8-E40C-4378-9BCC-48F765A83A13}" type="presParOf" srcId="{AE440816-46A8-4413-9473-0314F5AB5CFE}" destId="{E888A256-C524-4C1E-BD6B-D0B895CBF13A}" srcOrd="0" destOrd="0" presId="urn:microsoft.com/office/officeart/2005/8/layout/hierarchy6"/>
    <dgm:cxn modelId="{95D77157-CAE3-4AEC-9F9F-620082DF1B8E}" type="presParOf" srcId="{AE440816-46A8-4413-9473-0314F5AB5CFE}" destId="{BE97045B-2A4C-4F4D-A95D-352023FBA95A}" srcOrd="1" destOrd="0" presId="urn:microsoft.com/office/officeart/2005/8/layout/hierarchy6"/>
    <dgm:cxn modelId="{A9BF512E-4BC5-411E-8544-7B23633A02D3}" type="presParOf" srcId="{BE97045B-2A4C-4F4D-A95D-352023FBA95A}" destId="{0EAA2F5A-68B5-4A5D-8B6F-33FC22023D97}" srcOrd="0" destOrd="0" presId="urn:microsoft.com/office/officeart/2005/8/layout/hierarchy6"/>
    <dgm:cxn modelId="{59B4770A-A7E5-4CC4-B659-B3A37E37FF8E}" type="presParOf" srcId="{BE97045B-2A4C-4F4D-A95D-352023FBA95A}" destId="{5BA56AD0-3827-44FD-A70F-B50FE8908FCF}" srcOrd="1" destOrd="0" presId="urn:microsoft.com/office/officeart/2005/8/layout/hierarchy6"/>
    <dgm:cxn modelId="{58FE8B51-5D5D-4C61-AA86-EFDAEDBDC525}" type="presParOf" srcId="{5BA56AD0-3827-44FD-A70F-B50FE8908FCF}" destId="{36BB26B2-792F-4833-ABEF-7194078799BF}" srcOrd="0" destOrd="0" presId="urn:microsoft.com/office/officeart/2005/8/layout/hierarchy6"/>
    <dgm:cxn modelId="{C072379A-1F99-4DEE-9B03-BFF01562A22F}" type="presParOf" srcId="{5BA56AD0-3827-44FD-A70F-B50FE8908FCF}" destId="{510C6911-3E91-4B7C-9252-2C16D01A1759}" srcOrd="1" destOrd="0" presId="urn:microsoft.com/office/officeart/2005/8/layout/hierarchy6"/>
    <dgm:cxn modelId="{E5F95CD8-8139-4D3B-A087-9E73636736FE}" type="presParOf" srcId="{510C6911-3E91-4B7C-9252-2C16D01A1759}" destId="{34D4EDCE-0E0F-4EBF-8AF2-394127C0A01A}" srcOrd="0" destOrd="0" presId="urn:microsoft.com/office/officeart/2005/8/layout/hierarchy6"/>
    <dgm:cxn modelId="{C79CE95E-BCB8-4972-9D7C-168EEDF14810}" type="presParOf" srcId="{510C6911-3E91-4B7C-9252-2C16D01A1759}" destId="{21E68E27-B11F-463A-8C6D-CC7205B5FB88}" srcOrd="1" destOrd="0" presId="urn:microsoft.com/office/officeart/2005/8/layout/hierarchy6"/>
    <dgm:cxn modelId="{A7E5811B-2EC3-40A0-BA10-67470152FA74}" type="presParOf" srcId="{21E68E27-B11F-463A-8C6D-CC7205B5FB88}" destId="{99E5ED68-276D-449A-BFB6-05AB90FF67CA}" srcOrd="0" destOrd="0" presId="urn:microsoft.com/office/officeart/2005/8/layout/hierarchy6"/>
    <dgm:cxn modelId="{C34250FA-9466-43E6-A8A0-B0038B7FE4BA}" type="presParOf" srcId="{21E68E27-B11F-463A-8C6D-CC7205B5FB88}" destId="{20FC4033-3753-4581-B5AD-B3BC5DB6E8D0}" srcOrd="1" destOrd="0" presId="urn:microsoft.com/office/officeart/2005/8/layout/hierarchy6"/>
    <dgm:cxn modelId="{83F33A7D-3A22-4F1C-A7C3-087218C41F88}" type="presParOf" srcId="{20FC4033-3753-4581-B5AD-B3BC5DB6E8D0}" destId="{DAFA6ED5-C62B-4EB9-9139-A213D4C27CE1}" srcOrd="0" destOrd="0" presId="urn:microsoft.com/office/officeart/2005/8/layout/hierarchy6"/>
    <dgm:cxn modelId="{8D960AE0-344D-40CD-B54E-748E9F7D9774}" type="presParOf" srcId="{20FC4033-3753-4581-B5AD-B3BC5DB6E8D0}" destId="{FDE0BB15-D098-4772-BB5D-4EDBAFEBBB8C}" srcOrd="1" destOrd="0" presId="urn:microsoft.com/office/officeart/2005/8/layout/hierarchy6"/>
    <dgm:cxn modelId="{A56CC89E-77E7-4A8B-9119-0C7E53445C9F}" type="presParOf" srcId="{FDE0BB15-D098-4772-BB5D-4EDBAFEBBB8C}" destId="{D8D6C296-F330-48ED-9097-A9F7584BAD8F}" srcOrd="0" destOrd="0" presId="urn:microsoft.com/office/officeart/2005/8/layout/hierarchy6"/>
    <dgm:cxn modelId="{FF9085B0-E1BA-440B-8DC1-F1C950655BA1}" type="presParOf" srcId="{FDE0BB15-D098-4772-BB5D-4EDBAFEBBB8C}" destId="{FA0B20D6-2A4F-4440-91CB-92ACD06B2D3C}" srcOrd="1" destOrd="0" presId="urn:microsoft.com/office/officeart/2005/8/layout/hierarchy6"/>
    <dgm:cxn modelId="{E5BC47F0-B328-4985-8B8A-E87778E03D94}" type="presParOf" srcId="{FA0B20D6-2A4F-4440-91CB-92ACD06B2D3C}" destId="{B7E9A8F7-DFEF-4EE7-B3A6-ACC4A9CEEA5B}" srcOrd="0" destOrd="0" presId="urn:microsoft.com/office/officeart/2005/8/layout/hierarchy6"/>
    <dgm:cxn modelId="{4804DA8D-EAE4-4E83-AC3C-AF6B1B5CA13E}" type="presParOf" srcId="{FA0B20D6-2A4F-4440-91CB-92ACD06B2D3C}" destId="{17EDDB64-61B2-478C-8F7B-5E2C4B801459}" srcOrd="1" destOrd="0" presId="urn:microsoft.com/office/officeart/2005/8/layout/hierarchy6"/>
    <dgm:cxn modelId="{3A032F99-2330-4583-827D-8992E853C042}" type="presParOf" srcId="{17EDDB64-61B2-478C-8F7B-5E2C4B801459}" destId="{219101FB-78F8-4139-B457-162E6F833D53}" srcOrd="0" destOrd="0" presId="urn:microsoft.com/office/officeart/2005/8/layout/hierarchy6"/>
    <dgm:cxn modelId="{2F7D3C07-D2AE-42E5-B6D0-4A1A668331D6}" type="presParOf" srcId="{17EDDB64-61B2-478C-8F7B-5E2C4B801459}" destId="{D26FC25D-A027-4636-B066-4D1959D4F4D6}" srcOrd="1" destOrd="0" presId="urn:microsoft.com/office/officeart/2005/8/layout/hierarchy6"/>
    <dgm:cxn modelId="{19AE9352-DE0A-4754-B564-15DBE6011F01}" type="presParOf" srcId="{D26FC25D-A027-4636-B066-4D1959D4F4D6}" destId="{BD5075D5-9B45-4201-81C7-CA2783165B2E}" srcOrd="0" destOrd="0" presId="urn:microsoft.com/office/officeart/2005/8/layout/hierarchy6"/>
    <dgm:cxn modelId="{A0DE529C-2AFB-4D5E-A3B7-7A8074385596}" type="presParOf" srcId="{D26FC25D-A027-4636-B066-4D1959D4F4D6}" destId="{7053F1BB-C525-4A5F-BD4F-6EDDAF6177E1}" srcOrd="1" destOrd="0" presId="urn:microsoft.com/office/officeart/2005/8/layout/hierarchy6"/>
    <dgm:cxn modelId="{2BEAEFE3-9E01-4D17-A6F4-B016696710C4}" type="presParOf" srcId="{7053F1BB-C525-4A5F-BD4F-6EDDAF6177E1}" destId="{4680ADCE-CCDF-4259-B8FF-28F7C67B5EDA}" srcOrd="0" destOrd="0" presId="urn:microsoft.com/office/officeart/2005/8/layout/hierarchy6"/>
    <dgm:cxn modelId="{DE6850AE-5153-4A76-8E2B-8DDC9E498B5F}" type="presParOf" srcId="{7053F1BB-C525-4A5F-BD4F-6EDDAF6177E1}" destId="{64CF9A63-AFEB-4E13-AAB7-63D3E53FFDB0}" srcOrd="1" destOrd="0" presId="urn:microsoft.com/office/officeart/2005/8/layout/hierarchy6"/>
    <dgm:cxn modelId="{6C8D5992-F6C3-4A98-9CA5-2D38C23D0719}" type="presParOf" srcId="{64CF9A63-AFEB-4E13-AAB7-63D3E53FFDB0}" destId="{F48B0CB9-F53D-487F-AEE7-2C9777133BE5}" srcOrd="0" destOrd="0" presId="urn:microsoft.com/office/officeart/2005/8/layout/hierarchy6"/>
    <dgm:cxn modelId="{4226D6EB-58D4-4F43-95AE-7EBCC2E730A8}" type="presParOf" srcId="{64CF9A63-AFEB-4E13-AAB7-63D3E53FFDB0}" destId="{FBA4C31A-CB24-4A5B-BE08-6E37F383C953}" srcOrd="1" destOrd="0" presId="urn:microsoft.com/office/officeart/2005/8/layout/hierarchy6"/>
    <dgm:cxn modelId="{2C533009-9CF2-48A4-B1F7-9AB41B0B3400}" type="presParOf" srcId="{FBA4C31A-CB24-4A5B-BE08-6E37F383C953}" destId="{5E42B3F5-860C-40DB-A16C-490715DC708C}" srcOrd="0" destOrd="0" presId="urn:microsoft.com/office/officeart/2005/8/layout/hierarchy6"/>
    <dgm:cxn modelId="{666C4D72-8D35-4871-BDB0-8905D883AECD}" type="presParOf" srcId="{FBA4C31A-CB24-4A5B-BE08-6E37F383C953}" destId="{D1B811D9-D33E-441F-8CDD-1E074DCC44AF}" srcOrd="1" destOrd="0" presId="urn:microsoft.com/office/officeart/2005/8/layout/hierarchy6"/>
    <dgm:cxn modelId="{B7E4C3A9-00ED-467C-980F-A707FBFE1A03}" type="presParOf" srcId="{D1B811D9-D33E-441F-8CDD-1E074DCC44AF}" destId="{14F2B425-78FF-4635-AEF8-33E01B673B58}" srcOrd="0" destOrd="0" presId="urn:microsoft.com/office/officeart/2005/8/layout/hierarchy6"/>
    <dgm:cxn modelId="{82B54739-B9FD-4358-90E8-9B81C8ACB742}" type="presParOf" srcId="{D1B811D9-D33E-441F-8CDD-1E074DCC44AF}" destId="{27ABA7F2-AA2E-4F40-B9E8-0AFD9E50FC5C}" srcOrd="1" destOrd="0" presId="urn:microsoft.com/office/officeart/2005/8/layout/hierarchy6"/>
    <dgm:cxn modelId="{9B3ACF7B-93AB-4ED5-9E3E-B5ECF1FF6B9B}" type="presParOf" srcId="{27ABA7F2-AA2E-4F40-B9E8-0AFD9E50FC5C}" destId="{A9A507E2-DD66-407B-9303-70604B47490F}" srcOrd="0" destOrd="0" presId="urn:microsoft.com/office/officeart/2005/8/layout/hierarchy6"/>
    <dgm:cxn modelId="{8B9C76E1-0F6D-4282-9FC3-93A8E6A89EDE}" type="presParOf" srcId="{27ABA7F2-AA2E-4F40-B9E8-0AFD9E50FC5C}" destId="{DA8DAC26-A8B1-4526-807E-13AF9A8B10A0}" srcOrd="1" destOrd="0" presId="urn:microsoft.com/office/officeart/2005/8/layout/hierarchy6"/>
    <dgm:cxn modelId="{E1BD790E-891E-454E-9E3C-67AE6764E9ED}" type="presParOf" srcId="{64CF9A63-AFEB-4E13-AAB7-63D3E53FFDB0}" destId="{B3B8A351-E4FA-48BE-A7BC-BE7D96BB233A}" srcOrd="2" destOrd="0" presId="urn:microsoft.com/office/officeart/2005/8/layout/hierarchy6"/>
    <dgm:cxn modelId="{6B8BFE6D-4090-4F7A-8CD5-0DBEB7D74949}" type="presParOf" srcId="{64CF9A63-AFEB-4E13-AAB7-63D3E53FFDB0}" destId="{6AE44210-0F8B-4886-B359-5D2F0213EDC0}" srcOrd="3" destOrd="0" presId="urn:microsoft.com/office/officeart/2005/8/layout/hierarchy6"/>
    <dgm:cxn modelId="{2E396BC0-938B-4996-B572-6AA23D836F25}" type="presParOf" srcId="{6AE44210-0F8B-4886-B359-5D2F0213EDC0}" destId="{10D84646-2E77-41FB-B276-55C0A91CCD9E}" srcOrd="0" destOrd="0" presId="urn:microsoft.com/office/officeart/2005/8/layout/hierarchy6"/>
    <dgm:cxn modelId="{67C21344-2BAA-440C-97AD-001B434731B1}" type="presParOf" srcId="{6AE44210-0F8B-4886-B359-5D2F0213EDC0}" destId="{9E755893-C391-42AE-93F0-59593FC720B8}" srcOrd="1" destOrd="0" presId="urn:microsoft.com/office/officeart/2005/8/layout/hierarchy6"/>
    <dgm:cxn modelId="{184A9B0C-0E91-4E4D-B0B0-ACC547B92180}" type="presParOf" srcId="{D26FC25D-A027-4636-B066-4D1959D4F4D6}" destId="{5B4CB01C-D77C-496A-A1E4-E922BA0B0412}" srcOrd="2" destOrd="0" presId="urn:microsoft.com/office/officeart/2005/8/layout/hierarchy6"/>
    <dgm:cxn modelId="{FDC509EE-F74B-42DA-99A0-08E38AFFFDDE}" type="presParOf" srcId="{D26FC25D-A027-4636-B066-4D1959D4F4D6}" destId="{F7BA99FF-D309-4863-BFDB-883460D93A96}" srcOrd="3" destOrd="0" presId="urn:microsoft.com/office/officeart/2005/8/layout/hierarchy6"/>
    <dgm:cxn modelId="{E40C453E-112D-434F-AD35-57241C068184}" type="presParOf" srcId="{F7BA99FF-D309-4863-BFDB-883460D93A96}" destId="{49ADDE5D-4127-4C64-86D0-94E851489F47}" srcOrd="0" destOrd="0" presId="urn:microsoft.com/office/officeart/2005/8/layout/hierarchy6"/>
    <dgm:cxn modelId="{E86CFA43-6F15-4DE8-9312-C05289B1D690}" type="presParOf" srcId="{F7BA99FF-D309-4863-BFDB-883460D93A96}" destId="{17CF9729-6C61-4119-84DB-D854AAEC2270}" srcOrd="1" destOrd="0" presId="urn:microsoft.com/office/officeart/2005/8/layout/hierarchy6"/>
    <dgm:cxn modelId="{870AD83E-EE82-4FF5-A039-0D91F07FCACF}" type="presParOf" srcId="{FA0B20D6-2A4F-4440-91CB-92ACD06B2D3C}" destId="{F8377AB5-1F7A-4DA6-93F1-F9CEE541A2CE}" srcOrd="2" destOrd="0" presId="urn:microsoft.com/office/officeart/2005/8/layout/hierarchy6"/>
    <dgm:cxn modelId="{950C915C-5F29-413E-B6DC-5D235EE4D8FA}" type="presParOf" srcId="{FA0B20D6-2A4F-4440-91CB-92ACD06B2D3C}" destId="{5E88D870-640C-40A7-BAC2-2D5622A29CFD}" srcOrd="3" destOrd="0" presId="urn:microsoft.com/office/officeart/2005/8/layout/hierarchy6"/>
    <dgm:cxn modelId="{AD6AD2D3-0849-41EE-B25A-EE140C25218C}" type="presParOf" srcId="{5E88D870-640C-40A7-BAC2-2D5622A29CFD}" destId="{E66EA47F-2272-4DA6-855C-A795A17EF2B9}" srcOrd="0" destOrd="0" presId="urn:microsoft.com/office/officeart/2005/8/layout/hierarchy6"/>
    <dgm:cxn modelId="{112FB6D0-FD01-4DE0-ADC6-47B1E61FA97D}" type="presParOf" srcId="{5E88D870-640C-40A7-BAC2-2D5622A29CFD}" destId="{605CF6A6-03E7-4011-8BF8-DABBED4C35C8}" srcOrd="1" destOrd="0" presId="urn:microsoft.com/office/officeart/2005/8/layout/hierarchy6"/>
    <dgm:cxn modelId="{190B33CE-E58B-4976-B843-2DFC801A08C2}" type="presParOf" srcId="{FA0B20D6-2A4F-4440-91CB-92ACD06B2D3C}" destId="{D3B32D48-1EFA-4EE7-A5DC-EF5B5AC7B2AC}" srcOrd="4" destOrd="0" presId="urn:microsoft.com/office/officeart/2005/8/layout/hierarchy6"/>
    <dgm:cxn modelId="{121C4F4E-5A38-4568-B8B1-A83B5520145D}" type="presParOf" srcId="{FA0B20D6-2A4F-4440-91CB-92ACD06B2D3C}" destId="{B04A1857-4921-42A1-BC90-020F20A4E9BB}" srcOrd="5" destOrd="0" presId="urn:microsoft.com/office/officeart/2005/8/layout/hierarchy6"/>
    <dgm:cxn modelId="{B64F755A-294E-40BE-BE8F-28D1B57C4623}" type="presParOf" srcId="{B04A1857-4921-42A1-BC90-020F20A4E9BB}" destId="{53ABD508-1E90-4CD1-A537-C10BFD3E7EC1}" srcOrd="0" destOrd="0" presId="urn:microsoft.com/office/officeart/2005/8/layout/hierarchy6"/>
    <dgm:cxn modelId="{55A14CD2-7832-497F-8FFC-818E549FFBCA}" type="presParOf" srcId="{B04A1857-4921-42A1-BC90-020F20A4E9BB}" destId="{525ED2E8-155B-4401-9089-AAAC380C6970}" srcOrd="1" destOrd="0" presId="urn:microsoft.com/office/officeart/2005/8/layout/hierarchy6"/>
    <dgm:cxn modelId="{B25F2490-7710-49FF-A2E8-D4DC467D5C81}" type="presParOf" srcId="{FA0B20D6-2A4F-4440-91CB-92ACD06B2D3C}" destId="{C26CDAA0-43D4-4369-9386-AD761A5A80D1}" srcOrd="6" destOrd="0" presId="urn:microsoft.com/office/officeart/2005/8/layout/hierarchy6"/>
    <dgm:cxn modelId="{E7FB6EB0-2790-45F3-96A5-7AE6D5337220}" type="presParOf" srcId="{FA0B20D6-2A4F-4440-91CB-92ACD06B2D3C}" destId="{69BD05CF-3015-403D-90EC-C23761FCAF12}" srcOrd="7" destOrd="0" presId="urn:microsoft.com/office/officeart/2005/8/layout/hierarchy6"/>
    <dgm:cxn modelId="{9DBC01AE-5D66-4CEA-AE4B-5FBC780C15BB}" type="presParOf" srcId="{69BD05CF-3015-403D-90EC-C23761FCAF12}" destId="{75CD9159-BF44-4B0C-A549-C8D5D8C228DE}" srcOrd="0" destOrd="0" presId="urn:microsoft.com/office/officeart/2005/8/layout/hierarchy6"/>
    <dgm:cxn modelId="{DE22C576-1EB3-4FF3-8EEE-DE93C6EFFBB1}" type="presParOf" srcId="{69BD05CF-3015-403D-90EC-C23761FCAF12}" destId="{6FE1520E-693D-4408-AAE4-8D13DDBD9965}" srcOrd="1" destOrd="0" presId="urn:microsoft.com/office/officeart/2005/8/layout/hierarchy6"/>
    <dgm:cxn modelId="{E6B3DBD9-6B7B-4EC1-8346-8BB4B4AC8901}" type="presParOf" srcId="{FA0B20D6-2A4F-4440-91CB-92ACD06B2D3C}" destId="{89AD05B6-9D66-4801-B2D9-354E0B4A4BB3}" srcOrd="8" destOrd="0" presId="urn:microsoft.com/office/officeart/2005/8/layout/hierarchy6"/>
    <dgm:cxn modelId="{1BB54D18-0BE9-4584-BD68-7B617A78B96C}" type="presParOf" srcId="{FA0B20D6-2A4F-4440-91CB-92ACD06B2D3C}" destId="{ECC99121-5F77-4B21-8B1E-3D0666508C3A}" srcOrd="9" destOrd="0" presId="urn:microsoft.com/office/officeart/2005/8/layout/hierarchy6"/>
    <dgm:cxn modelId="{E96F9FBC-8460-411A-BEC4-61A4355537CB}" type="presParOf" srcId="{ECC99121-5F77-4B21-8B1E-3D0666508C3A}" destId="{7D51AFE1-1D59-48E2-A2D1-4183C5990365}" srcOrd="0" destOrd="0" presId="urn:microsoft.com/office/officeart/2005/8/layout/hierarchy6"/>
    <dgm:cxn modelId="{D0E3484D-D165-40B9-926E-88EB00F3F337}" type="presParOf" srcId="{ECC99121-5F77-4B21-8B1E-3D0666508C3A}" destId="{A72A93A3-72AB-496C-BB02-0C4C9647D7D5}" srcOrd="1" destOrd="0" presId="urn:microsoft.com/office/officeart/2005/8/layout/hierarchy6"/>
    <dgm:cxn modelId="{FFA6C437-E109-4068-99F0-56B7ED4514B0}" type="presParOf" srcId="{FA0B20D6-2A4F-4440-91CB-92ACD06B2D3C}" destId="{B219E60E-09D9-46E9-963A-C6C3EF6EFEAF}" srcOrd="10" destOrd="0" presId="urn:microsoft.com/office/officeart/2005/8/layout/hierarchy6"/>
    <dgm:cxn modelId="{8BE90986-CB30-482B-BB93-048FA0E37590}" type="presParOf" srcId="{FA0B20D6-2A4F-4440-91CB-92ACD06B2D3C}" destId="{09C0CC3F-65D8-405B-912E-AAC98FC6B846}" srcOrd="11" destOrd="0" presId="urn:microsoft.com/office/officeart/2005/8/layout/hierarchy6"/>
    <dgm:cxn modelId="{A641F61C-48D5-4625-B194-001B74E0DB63}" type="presParOf" srcId="{09C0CC3F-65D8-405B-912E-AAC98FC6B846}" destId="{114EFD47-F67B-4821-927E-F4E2E4427B1A}" srcOrd="0" destOrd="0" presId="urn:microsoft.com/office/officeart/2005/8/layout/hierarchy6"/>
    <dgm:cxn modelId="{A33A20EE-BFA6-451E-A7CE-F253771413A7}" type="presParOf" srcId="{09C0CC3F-65D8-405B-912E-AAC98FC6B846}" destId="{4686B426-562C-48DC-850F-35ABF89FBCB6}" srcOrd="1" destOrd="0" presId="urn:microsoft.com/office/officeart/2005/8/layout/hierarchy6"/>
    <dgm:cxn modelId="{E5FD3F74-1066-41A3-8819-847E2E02B9D5}" type="presParOf" srcId="{20FC4033-3753-4581-B5AD-B3BC5DB6E8D0}" destId="{82B15ADB-A2BE-4E85-8D1D-99C8E65F8DAE}" srcOrd="2" destOrd="0" presId="urn:microsoft.com/office/officeart/2005/8/layout/hierarchy6"/>
    <dgm:cxn modelId="{6E631B22-F8D5-4F19-8FC8-65E0A6A7AC8F}" type="presParOf" srcId="{20FC4033-3753-4581-B5AD-B3BC5DB6E8D0}" destId="{9F7D3860-7A6E-4B5A-B2BF-48C98F7D0282}" srcOrd="3" destOrd="0" presId="urn:microsoft.com/office/officeart/2005/8/layout/hierarchy6"/>
    <dgm:cxn modelId="{507C6CAB-936D-4A71-A228-B54C9D9111F8}" type="presParOf" srcId="{9F7D3860-7A6E-4B5A-B2BF-48C98F7D0282}" destId="{B9C353F8-5A66-4889-BFF9-70B64C133830}" srcOrd="0" destOrd="0" presId="urn:microsoft.com/office/officeart/2005/8/layout/hierarchy6"/>
    <dgm:cxn modelId="{D53D87B5-F59F-4EE0-9435-6D8B089E5054}" type="presParOf" srcId="{9F7D3860-7A6E-4B5A-B2BF-48C98F7D0282}" destId="{7A9E2606-C886-45FD-B9E4-597A0150FDB5}" srcOrd="1" destOrd="0" presId="urn:microsoft.com/office/officeart/2005/8/layout/hierarchy6"/>
    <dgm:cxn modelId="{3454A086-6A5A-47C1-B5FA-EA4E267D857C}" type="presParOf" srcId="{BE97045B-2A4C-4F4D-A95D-352023FBA95A}" destId="{C490A22F-47A8-4881-B780-6045189025AF}" srcOrd="2" destOrd="0" presId="urn:microsoft.com/office/officeart/2005/8/layout/hierarchy6"/>
    <dgm:cxn modelId="{1DC603FC-6232-4DEB-A37D-79A989F6302F}" type="presParOf" srcId="{BE97045B-2A4C-4F4D-A95D-352023FBA95A}" destId="{8EE53CBE-E49D-4ABF-8225-B205B8734FBD}" srcOrd="3" destOrd="0" presId="urn:microsoft.com/office/officeart/2005/8/layout/hierarchy6"/>
    <dgm:cxn modelId="{F439FFA3-B2FD-4CDA-90C9-CD99D780517C}" type="presParOf" srcId="{8EE53CBE-E49D-4ABF-8225-B205B8734FBD}" destId="{102F62DA-F305-4350-A276-E214F80C0435}" srcOrd="0" destOrd="0" presId="urn:microsoft.com/office/officeart/2005/8/layout/hierarchy6"/>
    <dgm:cxn modelId="{AF10195D-13CB-4BB0-A662-FA9A5C77673A}" type="presParOf" srcId="{8EE53CBE-E49D-4ABF-8225-B205B8734FBD}" destId="{413C47F8-591A-41D1-9929-516FB317C326}" srcOrd="1" destOrd="0" presId="urn:microsoft.com/office/officeart/2005/8/layout/hierarchy6"/>
    <dgm:cxn modelId="{FFB91BCA-709B-48B3-95A3-CDBA5048BE33}" type="presParOf" srcId="{77A51ABA-D386-40D6-90D0-AFAFFE5D38AB}" destId="{B07DB01B-8F34-45B9-822E-1EE782CE1F7A}" srcOrd="1" destOrd="0" presId="urn:microsoft.com/office/officeart/2005/8/layout/hierarchy6"/>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888A256-C524-4C1E-BD6B-D0B895CBF13A}">
      <dsp:nvSpPr>
        <dsp:cNvPr id="0" name=""/>
        <dsp:cNvSpPr/>
      </dsp:nvSpPr>
      <dsp:spPr>
        <a:xfrm>
          <a:off x="2510943" y="0"/>
          <a:ext cx="1386633" cy="1210435"/>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1440" tIns="91440" rIns="91440" bIns="91440" numCol="1" spcCol="1270" anchor="ctr" anchorCtr="0">
          <a:noAutofit/>
        </a:bodyPr>
        <a:lstStyle/>
        <a:p>
          <a:pPr marL="0" lvl="0" indent="0" algn="ctr" defTabSz="1066800">
            <a:lnSpc>
              <a:spcPct val="90000"/>
            </a:lnSpc>
            <a:spcBef>
              <a:spcPct val="0"/>
            </a:spcBef>
            <a:spcAft>
              <a:spcPct val="35000"/>
            </a:spcAft>
            <a:buNone/>
          </a:pPr>
          <a:r>
            <a:rPr lang="cs-CZ" sz="2400" b="1" kern="1200">
              <a:solidFill>
                <a:sysClr val="window" lastClr="FFFFFF"/>
              </a:solidFill>
              <a:latin typeface="Calibri"/>
              <a:ea typeface="+mn-ea"/>
              <a:cs typeface="+mn-cs"/>
            </a:rPr>
            <a:t>Sankyo</a:t>
          </a:r>
        </a:p>
      </dsp:txBody>
      <dsp:txXfrm>
        <a:off x="2546395" y="35452"/>
        <a:ext cx="1315729" cy="1139531"/>
      </dsp:txXfrm>
    </dsp:sp>
    <dsp:sp modelId="{0EAA2F5A-68B5-4A5D-8B6F-33FC22023D97}">
      <dsp:nvSpPr>
        <dsp:cNvPr id="0" name=""/>
        <dsp:cNvSpPr/>
      </dsp:nvSpPr>
      <dsp:spPr>
        <a:xfrm>
          <a:off x="1274768" y="1210435"/>
          <a:ext cx="1929491" cy="194800"/>
        </a:xfrm>
        <a:custGeom>
          <a:avLst/>
          <a:gdLst/>
          <a:ahLst/>
          <a:cxnLst/>
          <a:rect l="0" t="0" r="0" b="0"/>
          <a:pathLst>
            <a:path>
              <a:moveTo>
                <a:pt x="1979217" y="0"/>
              </a:moveTo>
              <a:lnTo>
                <a:pt x="1979217" y="370417"/>
              </a:lnTo>
              <a:lnTo>
                <a:pt x="0" y="370417"/>
              </a:lnTo>
              <a:lnTo>
                <a:pt x="0" y="740835"/>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36BB26B2-792F-4833-ABEF-7194078799BF}">
      <dsp:nvSpPr>
        <dsp:cNvPr id="0" name=""/>
        <dsp:cNvSpPr/>
      </dsp:nvSpPr>
      <dsp:spPr>
        <a:xfrm>
          <a:off x="770470" y="1405236"/>
          <a:ext cx="1008594" cy="786617"/>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cs-CZ" sz="1600" kern="1200">
              <a:solidFill>
                <a:sysClr val="window" lastClr="FFFFFF"/>
              </a:solidFill>
              <a:latin typeface="Calibri"/>
              <a:ea typeface="+mn-ea"/>
              <a:cs typeface="+mn-cs"/>
            </a:rPr>
            <a:t>směr útoku zpředu</a:t>
          </a:r>
        </a:p>
      </dsp:txBody>
      <dsp:txXfrm>
        <a:off x="793509" y="1428275"/>
        <a:ext cx="962516" cy="740539"/>
      </dsp:txXfrm>
    </dsp:sp>
    <dsp:sp modelId="{34D4EDCE-0E0F-4EBF-8AF2-394127C0A01A}">
      <dsp:nvSpPr>
        <dsp:cNvPr id="0" name=""/>
        <dsp:cNvSpPr/>
      </dsp:nvSpPr>
      <dsp:spPr>
        <a:xfrm>
          <a:off x="1274768" y="2191854"/>
          <a:ext cx="2399927" cy="537311"/>
        </a:xfrm>
        <a:custGeom>
          <a:avLst/>
          <a:gdLst/>
          <a:ahLst/>
          <a:cxnLst/>
          <a:rect l="0" t="0" r="0" b="0"/>
          <a:pathLst>
            <a:path>
              <a:moveTo>
                <a:pt x="0" y="0"/>
              </a:moveTo>
              <a:lnTo>
                <a:pt x="0" y="275579"/>
              </a:lnTo>
              <a:lnTo>
                <a:pt x="2461776" y="275579"/>
              </a:lnTo>
              <a:lnTo>
                <a:pt x="2461776" y="551158"/>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99E5ED68-276D-449A-BFB6-05AB90FF67CA}">
      <dsp:nvSpPr>
        <dsp:cNvPr id="0" name=""/>
        <dsp:cNvSpPr/>
      </dsp:nvSpPr>
      <dsp:spPr>
        <a:xfrm>
          <a:off x="3224915" y="2729165"/>
          <a:ext cx="899559" cy="739253"/>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cs-CZ" sz="1400" kern="1200">
              <a:solidFill>
                <a:sysClr val="window" lastClr="FFFFFF"/>
              </a:solidFill>
              <a:latin typeface="Calibri"/>
              <a:ea typeface="+mn-ea"/>
              <a:cs typeface="+mn-cs"/>
            </a:rPr>
            <a:t>postoj hanmi hantachi waza</a:t>
          </a:r>
        </a:p>
      </dsp:txBody>
      <dsp:txXfrm>
        <a:off x="3246567" y="2750817"/>
        <a:ext cx="856255" cy="695949"/>
      </dsp:txXfrm>
    </dsp:sp>
    <dsp:sp modelId="{DAFA6ED5-C62B-4EB9-9139-A213D4C27CE1}">
      <dsp:nvSpPr>
        <dsp:cNvPr id="0" name=""/>
        <dsp:cNvSpPr/>
      </dsp:nvSpPr>
      <dsp:spPr>
        <a:xfrm>
          <a:off x="2582816" y="3090489"/>
          <a:ext cx="1091879" cy="377930"/>
        </a:xfrm>
        <a:custGeom>
          <a:avLst/>
          <a:gdLst/>
          <a:ahLst/>
          <a:cxnLst/>
          <a:rect l="0" t="0" r="0" b="0"/>
          <a:pathLst>
            <a:path>
              <a:moveTo>
                <a:pt x="1120018" y="387670"/>
              </a:moveTo>
              <a:lnTo>
                <a:pt x="0" y="0"/>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D8D6C296-F330-48ED-9097-A9F7584BAD8F}">
      <dsp:nvSpPr>
        <dsp:cNvPr id="0" name=""/>
        <dsp:cNvSpPr/>
      </dsp:nvSpPr>
      <dsp:spPr>
        <a:xfrm>
          <a:off x="2157390" y="3090489"/>
          <a:ext cx="850852" cy="671843"/>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endParaRPr lang="cs-CZ" sz="800" kern="1200">
            <a:solidFill>
              <a:sysClr val="window" lastClr="FFFFFF"/>
            </a:solidFill>
            <a:latin typeface="Calibri"/>
            <a:ea typeface="+mn-ea"/>
            <a:cs typeface="+mn-cs"/>
          </a:endParaRPr>
        </a:p>
        <a:p>
          <a:pPr marL="0" lvl="0" indent="0" algn="ctr" defTabSz="355600">
            <a:lnSpc>
              <a:spcPct val="90000"/>
            </a:lnSpc>
            <a:spcBef>
              <a:spcPct val="0"/>
            </a:spcBef>
            <a:spcAft>
              <a:spcPct val="35000"/>
            </a:spcAft>
            <a:buNone/>
          </a:pPr>
          <a:r>
            <a:rPr lang="cs-CZ" sz="1400" kern="1200">
              <a:solidFill>
                <a:sysClr val="window" lastClr="FFFFFF"/>
              </a:solidFill>
              <a:latin typeface="Calibri"/>
              <a:ea typeface="+mn-ea"/>
              <a:cs typeface="+mn-cs"/>
            </a:rPr>
            <a:t>postoj tachi waza</a:t>
          </a:r>
        </a:p>
      </dsp:txBody>
      <dsp:txXfrm>
        <a:off x="2177068" y="3110167"/>
        <a:ext cx="811496" cy="632487"/>
      </dsp:txXfrm>
    </dsp:sp>
    <dsp:sp modelId="{B7E9A8F7-DFEF-4EE7-B3A6-ACC4A9CEEA5B}">
      <dsp:nvSpPr>
        <dsp:cNvPr id="0" name=""/>
        <dsp:cNvSpPr/>
      </dsp:nvSpPr>
      <dsp:spPr>
        <a:xfrm>
          <a:off x="1415871" y="3762332"/>
          <a:ext cx="1166944" cy="365198"/>
        </a:xfrm>
        <a:custGeom>
          <a:avLst/>
          <a:gdLst/>
          <a:ahLst/>
          <a:cxnLst/>
          <a:rect l="0" t="0" r="0" b="0"/>
          <a:pathLst>
            <a:path>
              <a:moveTo>
                <a:pt x="1015872" y="0"/>
              </a:moveTo>
              <a:lnTo>
                <a:pt x="1015872" y="187305"/>
              </a:lnTo>
              <a:lnTo>
                <a:pt x="0" y="187305"/>
              </a:lnTo>
              <a:lnTo>
                <a:pt x="0" y="374610"/>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219101FB-78F8-4139-B457-162E6F833D53}">
      <dsp:nvSpPr>
        <dsp:cNvPr id="0" name=""/>
        <dsp:cNvSpPr/>
      </dsp:nvSpPr>
      <dsp:spPr>
        <a:xfrm>
          <a:off x="1057647" y="4127531"/>
          <a:ext cx="716449" cy="560464"/>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cs-CZ" sz="1200" b="1" kern="1200">
              <a:solidFill>
                <a:sysClr val="window" lastClr="FFFFFF"/>
              </a:solidFill>
              <a:latin typeface="Calibri"/>
              <a:ea typeface="+mn-ea"/>
              <a:cs typeface="+mn-cs"/>
            </a:rPr>
            <a:t>útok úchopem</a:t>
          </a:r>
        </a:p>
      </dsp:txBody>
      <dsp:txXfrm>
        <a:off x="1074062" y="4143946"/>
        <a:ext cx="683619" cy="527634"/>
      </dsp:txXfrm>
    </dsp:sp>
    <dsp:sp modelId="{BD5075D5-9B45-4201-81C7-CA2783165B2E}">
      <dsp:nvSpPr>
        <dsp:cNvPr id="0" name=""/>
        <dsp:cNvSpPr/>
      </dsp:nvSpPr>
      <dsp:spPr>
        <a:xfrm>
          <a:off x="1095329" y="4642275"/>
          <a:ext cx="320542" cy="91440"/>
        </a:xfrm>
        <a:custGeom>
          <a:avLst/>
          <a:gdLst/>
          <a:ahLst/>
          <a:cxnLst/>
          <a:rect l="0" t="0" r="0" b="0"/>
          <a:pathLst>
            <a:path>
              <a:moveTo>
                <a:pt x="328802" y="45720"/>
              </a:moveTo>
              <a:lnTo>
                <a:pt x="328802" y="71169"/>
              </a:lnTo>
              <a:lnTo>
                <a:pt x="0" y="71169"/>
              </a:lnTo>
              <a:lnTo>
                <a:pt x="0" y="96619"/>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4680ADCE-CCDF-4259-B8FF-28F7C67B5EDA}">
      <dsp:nvSpPr>
        <dsp:cNvPr id="0" name=""/>
        <dsp:cNvSpPr/>
      </dsp:nvSpPr>
      <dsp:spPr>
        <a:xfrm>
          <a:off x="818948" y="4737616"/>
          <a:ext cx="552762" cy="524778"/>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cs-CZ" sz="1200" kern="1200">
              <a:solidFill>
                <a:sysClr val="window" lastClr="FFFFFF"/>
              </a:solidFill>
              <a:latin typeface="Calibri"/>
              <a:ea typeface="+mn-ea"/>
              <a:cs typeface="+mn-cs"/>
            </a:rPr>
            <a:t>vstup uči </a:t>
          </a:r>
        </a:p>
      </dsp:txBody>
      <dsp:txXfrm>
        <a:off x="834318" y="4752986"/>
        <a:ext cx="522022" cy="494038"/>
      </dsp:txXfrm>
    </dsp:sp>
    <dsp:sp modelId="{F48B0CB9-F53D-487F-AEE7-2C9777133BE5}">
      <dsp:nvSpPr>
        <dsp:cNvPr id="0" name=""/>
        <dsp:cNvSpPr/>
      </dsp:nvSpPr>
      <dsp:spPr>
        <a:xfrm>
          <a:off x="638841" y="5262394"/>
          <a:ext cx="456487" cy="116477"/>
        </a:xfrm>
        <a:custGeom>
          <a:avLst/>
          <a:gdLst/>
          <a:ahLst/>
          <a:cxnLst/>
          <a:rect l="0" t="0" r="0" b="0"/>
          <a:pathLst>
            <a:path>
              <a:moveTo>
                <a:pt x="468252" y="0"/>
              </a:moveTo>
              <a:lnTo>
                <a:pt x="468252" y="59739"/>
              </a:lnTo>
              <a:lnTo>
                <a:pt x="0" y="59739"/>
              </a:lnTo>
              <a:lnTo>
                <a:pt x="0" y="119479"/>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5E42B3F5-860C-40DB-A16C-490715DC708C}">
      <dsp:nvSpPr>
        <dsp:cNvPr id="0" name=""/>
        <dsp:cNvSpPr/>
      </dsp:nvSpPr>
      <dsp:spPr>
        <a:xfrm>
          <a:off x="256275" y="5378872"/>
          <a:ext cx="765132" cy="685460"/>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cs-CZ" sz="1200" kern="1200">
              <a:solidFill>
                <a:sysClr val="window" lastClr="FFFFFF"/>
              </a:solidFill>
              <a:latin typeface="Calibri"/>
              <a:ea typeface="+mn-ea"/>
              <a:cs typeface="+mn-cs"/>
            </a:rPr>
            <a:t>forma omote</a:t>
          </a:r>
        </a:p>
      </dsp:txBody>
      <dsp:txXfrm>
        <a:off x="276351" y="5398948"/>
        <a:ext cx="724980" cy="645308"/>
      </dsp:txXfrm>
    </dsp:sp>
    <dsp:sp modelId="{14F2B425-78FF-4635-AEF8-33E01B673B58}">
      <dsp:nvSpPr>
        <dsp:cNvPr id="0" name=""/>
        <dsp:cNvSpPr/>
      </dsp:nvSpPr>
      <dsp:spPr>
        <a:xfrm>
          <a:off x="638841" y="6064332"/>
          <a:ext cx="2153230" cy="503661"/>
        </a:xfrm>
        <a:custGeom>
          <a:avLst/>
          <a:gdLst/>
          <a:ahLst/>
          <a:cxnLst/>
          <a:rect l="0" t="0" r="0" b="0"/>
          <a:pathLst>
            <a:path>
              <a:moveTo>
                <a:pt x="0" y="0"/>
              </a:moveTo>
              <a:lnTo>
                <a:pt x="0" y="518033"/>
              </a:lnTo>
              <a:lnTo>
                <a:pt x="2199768" y="518033"/>
              </a:lnTo>
              <a:lnTo>
                <a:pt x="2199768" y="1036067"/>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A9A507E2-DD66-407B-9303-70604B47490F}">
      <dsp:nvSpPr>
        <dsp:cNvPr id="0" name=""/>
        <dsp:cNvSpPr/>
      </dsp:nvSpPr>
      <dsp:spPr>
        <a:xfrm>
          <a:off x="2082644" y="6567994"/>
          <a:ext cx="1418854" cy="739536"/>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2390" tIns="72390" rIns="72390" bIns="72390" numCol="1" spcCol="1270" anchor="ctr" anchorCtr="0">
          <a:noAutofit/>
        </a:bodyPr>
        <a:lstStyle/>
        <a:p>
          <a:pPr marL="0" lvl="0" indent="0" algn="ctr" defTabSz="844550">
            <a:lnSpc>
              <a:spcPct val="90000"/>
            </a:lnSpc>
            <a:spcBef>
              <a:spcPct val="0"/>
            </a:spcBef>
            <a:spcAft>
              <a:spcPct val="35000"/>
            </a:spcAft>
            <a:buNone/>
          </a:pPr>
          <a:r>
            <a:rPr lang="cs-CZ" sz="1900" b="1" kern="1200">
              <a:solidFill>
                <a:sysClr val="window" lastClr="FFFFFF"/>
              </a:solidFill>
              <a:latin typeface="Calibri"/>
              <a:ea typeface="+mn-ea"/>
              <a:cs typeface="+mn-cs"/>
            </a:rPr>
            <a:t>výsledná technika</a:t>
          </a:r>
        </a:p>
      </dsp:txBody>
      <dsp:txXfrm>
        <a:off x="2104304" y="6589654"/>
        <a:ext cx="1375534" cy="696216"/>
      </dsp:txXfrm>
    </dsp:sp>
    <dsp:sp modelId="{B3B8A351-E4FA-48BE-A7BC-BE7D96BB233A}">
      <dsp:nvSpPr>
        <dsp:cNvPr id="0" name=""/>
        <dsp:cNvSpPr/>
      </dsp:nvSpPr>
      <dsp:spPr>
        <a:xfrm>
          <a:off x="1095329" y="5262394"/>
          <a:ext cx="663046" cy="138763"/>
        </a:xfrm>
        <a:custGeom>
          <a:avLst/>
          <a:gdLst/>
          <a:ahLst/>
          <a:cxnLst/>
          <a:rect l="0" t="0" r="0" b="0"/>
          <a:pathLst>
            <a:path>
              <a:moveTo>
                <a:pt x="0" y="0"/>
              </a:moveTo>
              <a:lnTo>
                <a:pt x="0" y="71169"/>
              </a:lnTo>
              <a:lnTo>
                <a:pt x="680134" y="71169"/>
              </a:lnTo>
              <a:lnTo>
                <a:pt x="680134" y="142339"/>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10D84646-2E77-41FB-B276-55C0A91CCD9E}">
      <dsp:nvSpPr>
        <dsp:cNvPr id="0" name=""/>
        <dsp:cNvSpPr/>
      </dsp:nvSpPr>
      <dsp:spPr>
        <a:xfrm>
          <a:off x="1404085" y="5401157"/>
          <a:ext cx="708581" cy="657238"/>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cs-CZ" sz="1200" kern="1200">
              <a:solidFill>
                <a:sysClr val="window" lastClr="FFFFFF"/>
              </a:solidFill>
              <a:latin typeface="Calibri"/>
              <a:ea typeface="+mn-ea"/>
              <a:cs typeface="+mn-cs"/>
            </a:rPr>
            <a:t>forma ura</a:t>
          </a:r>
        </a:p>
      </dsp:txBody>
      <dsp:txXfrm>
        <a:off x="1423335" y="5420407"/>
        <a:ext cx="670081" cy="618738"/>
      </dsp:txXfrm>
    </dsp:sp>
    <dsp:sp modelId="{5B4CB01C-D77C-496A-A1E4-E922BA0B0412}">
      <dsp:nvSpPr>
        <dsp:cNvPr id="0" name=""/>
        <dsp:cNvSpPr/>
      </dsp:nvSpPr>
      <dsp:spPr>
        <a:xfrm>
          <a:off x="1415871" y="4642275"/>
          <a:ext cx="304292" cy="91440"/>
        </a:xfrm>
        <a:custGeom>
          <a:avLst/>
          <a:gdLst/>
          <a:ahLst/>
          <a:cxnLst/>
          <a:rect l="0" t="0" r="0" b="0"/>
          <a:pathLst>
            <a:path>
              <a:moveTo>
                <a:pt x="0" y="45720"/>
              </a:moveTo>
              <a:lnTo>
                <a:pt x="0" y="71169"/>
              </a:lnTo>
              <a:lnTo>
                <a:pt x="312135" y="71169"/>
              </a:lnTo>
              <a:lnTo>
                <a:pt x="312135" y="96619"/>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49ADDE5D-4127-4C64-86D0-94E851489F47}">
      <dsp:nvSpPr>
        <dsp:cNvPr id="0" name=""/>
        <dsp:cNvSpPr/>
      </dsp:nvSpPr>
      <dsp:spPr>
        <a:xfrm>
          <a:off x="1427534" y="4737616"/>
          <a:ext cx="585261" cy="516946"/>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cs-CZ" sz="1200" kern="1200">
              <a:solidFill>
                <a:sysClr val="window" lastClr="FFFFFF"/>
              </a:solidFill>
              <a:latin typeface="Calibri"/>
              <a:ea typeface="+mn-ea"/>
              <a:cs typeface="+mn-cs"/>
            </a:rPr>
            <a:t>vstup soto </a:t>
          </a:r>
        </a:p>
      </dsp:txBody>
      <dsp:txXfrm>
        <a:off x="1442675" y="4752757"/>
        <a:ext cx="554979" cy="486664"/>
      </dsp:txXfrm>
    </dsp:sp>
    <dsp:sp modelId="{F8377AB5-1F7A-4DA6-93F1-F9CEE541A2CE}">
      <dsp:nvSpPr>
        <dsp:cNvPr id="0" name=""/>
        <dsp:cNvSpPr/>
      </dsp:nvSpPr>
      <dsp:spPr>
        <a:xfrm>
          <a:off x="2217588" y="3762332"/>
          <a:ext cx="365227" cy="365198"/>
        </a:xfrm>
        <a:custGeom>
          <a:avLst/>
          <a:gdLst/>
          <a:ahLst/>
          <a:cxnLst/>
          <a:rect l="0" t="0" r="0" b="0"/>
          <a:pathLst>
            <a:path>
              <a:moveTo>
                <a:pt x="245451" y="0"/>
              </a:moveTo>
              <a:lnTo>
                <a:pt x="245451" y="187305"/>
              </a:lnTo>
              <a:lnTo>
                <a:pt x="0" y="187305"/>
              </a:lnTo>
              <a:lnTo>
                <a:pt x="0" y="374610"/>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E66EA47F-2272-4DA6-855C-A795A17EF2B9}">
      <dsp:nvSpPr>
        <dsp:cNvPr id="0" name=""/>
        <dsp:cNvSpPr/>
      </dsp:nvSpPr>
      <dsp:spPr>
        <a:xfrm>
          <a:off x="1829919" y="4127531"/>
          <a:ext cx="775338" cy="596450"/>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cs-CZ" sz="1050" b="1" kern="1200">
              <a:solidFill>
                <a:sysClr val="window" lastClr="FFFFFF"/>
              </a:solidFill>
              <a:latin typeface="Calibri"/>
              <a:ea typeface="+mn-ea"/>
              <a:cs typeface="+mn-cs"/>
            </a:rPr>
            <a:t> </a:t>
          </a:r>
          <a:r>
            <a:rPr lang="cs-CZ" sz="1200" b="1" kern="1200">
              <a:solidFill>
                <a:sysClr val="window" lastClr="FFFFFF"/>
              </a:solidFill>
              <a:latin typeface="Calibri"/>
              <a:ea typeface="+mn-ea"/>
              <a:cs typeface="+mn-cs"/>
            </a:rPr>
            <a:t>útok úderem</a:t>
          </a:r>
        </a:p>
      </dsp:txBody>
      <dsp:txXfrm>
        <a:off x="1847388" y="4145000"/>
        <a:ext cx="740400" cy="561512"/>
      </dsp:txXfrm>
    </dsp:sp>
    <dsp:sp modelId="{D3B32D48-1EFA-4EE7-A5DC-EF5B5AC7B2AC}">
      <dsp:nvSpPr>
        <dsp:cNvPr id="0" name=""/>
        <dsp:cNvSpPr/>
      </dsp:nvSpPr>
      <dsp:spPr>
        <a:xfrm>
          <a:off x="2582816" y="3762332"/>
          <a:ext cx="439407" cy="365198"/>
        </a:xfrm>
        <a:custGeom>
          <a:avLst/>
          <a:gdLst/>
          <a:ahLst/>
          <a:cxnLst/>
          <a:rect l="0" t="0" r="0" b="0"/>
          <a:pathLst>
            <a:path>
              <a:moveTo>
                <a:pt x="0" y="0"/>
              </a:moveTo>
              <a:lnTo>
                <a:pt x="0" y="187305"/>
              </a:lnTo>
              <a:lnTo>
                <a:pt x="486097" y="187305"/>
              </a:lnTo>
              <a:lnTo>
                <a:pt x="486097" y="374610"/>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53ABD508-1E90-4CD1-A537-C10BFD3E7EC1}">
      <dsp:nvSpPr>
        <dsp:cNvPr id="0" name=""/>
        <dsp:cNvSpPr/>
      </dsp:nvSpPr>
      <dsp:spPr>
        <a:xfrm>
          <a:off x="2661080" y="4127531"/>
          <a:ext cx="722286" cy="569358"/>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cs-CZ" sz="1200" b="1" kern="1200">
              <a:solidFill>
                <a:sysClr val="window" lastClr="FFFFFF"/>
              </a:solidFill>
              <a:latin typeface="Calibri"/>
              <a:ea typeface="+mn-ea"/>
              <a:cs typeface="+mn-cs"/>
            </a:rPr>
            <a:t>útok držením za oděv</a:t>
          </a:r>
        </a:p>
      </dsp:txBody>
      <dsp:txXfrm>
        <a:off x="2677756" y="4144207"/>
        <a:ext cx="688934" cy="536006"/>
      </dsp:txXfrm>
    </dsp:sp>
    <dsp:sp modelId="{C26CDAA0-43D4-4369-9386-AD761A5A80D1}">
      <dsp:nvSpPr>
        <dsp:cNvPr id="0" name=""/>
        <dsp:cNvSpPr/>
      </dsp:nvSpPr>
      <dsp:spPr>
        <a:xfrm>
          <a:off x="2582816" y="3762332"/>
          <a:ext cx="1224456" cy="365198"/>
        </a:xfrm>
        <a:custGeom>
          <a:avLst/>
          <a:gdLst/>
          <a:ahLst/>
          <a:cxnLst/>
          <a:rect l="0" t="0" r="0" b="0"/>
          <a:pathLst>
            <a:path>
              <a:moveTo>
                <a:pt x="0" y="0"/>
              </a:moveTo>
              <a:lnTo>
                <a:pt x="0" y="187305"/>
              </a:lnTo>
              <a:lnTo>
                <a:pt x="1210049" y="187305"/>
              </a:lnTo>
              <a:lnTo>
                <a:pt x="1210049" y="374610"/>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75CD9159-BF44-4B0C-A549-C8D5D8C228DE}">
      <dsp:nvSpPr>
        <dsp:cNvPr id="0" name=""/>
        <dsp:cNvSpPr/>
      </dsp:nvSpPr>
      <dsp:spPr>
        <a:xfrm>
          <a:off x="3439190" y="4127531"/>
          <a:ext cx="736165" cy="568470"/>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cs-CZ" sz="1200" b="1" kern="1200">
              <a:solidFill>
                <a:sysClr val="window" lastClr="FFFFFF"/>
              </a:solidFill>
              <a:latin typeface="Calibri"/>
              <a:ea typeface="+mn-ea"/>
              <a:cs typeface="+mn-cs"/>
            </a:rPr>
            <a:t>útok sekem </a:t>
          </a:r>
        </a:p>
      </dsp:txBody>
      <dsp:txXfrm>
        <a:off x="3455840" y="4144181"/>
        <a:ext cx="702865" cy="535170"/>
      </dsp:txXfrm>
    </dsp:sp>
    <dsp:sp modelId="{89AD05B6-9D66-4801-B2D9-354E0B4A4BB3}">
      <dsp:nvSpPr>
        <dsp:cNvPr id="0" name=""/>
        <dsp:cNvSpPr/>
      </dsp:nvSpPr>
      <dsp:spPr>
        <a:xfrm>
          <a:off x="2582816" y="3762332"/>
          <a:ext cx="2014742" cy="365198"/>
        </a:xfrm>
        <a:custGeom>
          <a:avLst/>
          <a:gdLst/>
          <a:ahLst/>
          <a:cxnLst/>
          <a:rect l="0" t="0" r="0" b="0"/>
          <a:pathLst>
            <a:path>
              <a:moveTo>
                <a:pt x="0" y="0"/>
              </a:moveTo>
              <a:lnTo>
                <a:pt x="0" y="187305"/>
              </a:lnTo>
              <a:lnTo>
                <a:pt x="1933378" y="187305"/>
              </a:lnTo>
              <a:lnTo>
                <a:pt x="1933378" y="374610"/>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7D51AFE1-1D59-48E2-A2D1-4183C5990365}">
      <dsp:nvSpPr>
        <dsp:cNvPr id="0" name=""/>
        <dsp:cNvSpPr/>
      </dsp:nvSpPr>
      <dsp:spPr>
        <a:xfrm>
          <a:off x="4231178" y="4127531"/>
          <a:ext cx="732758" cy="554096"/>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cs-CZ" sz="1200" b="1" kern="1200">
              <a:solidFill>
                <a:sysClr val="window" lastClr="FFFFFF"/>
              </a:solidFill>
              <a:latin typeface="Calibri"/>
              <a:ea typeface="+mn-ea"/>
              <a:cs typeface="+mn-cs"/>
            </a:rPr>
            <a:t>útok kopem</a:t>
          </a:r>
        </a:p>
      </dsp:txBody>
      <dsp:txXfrm>
        <a:off x="4247407" y="4143760"/>
        <a:ext cx="700300" cy="521638"/>
      </dsp:txXfrm>
    </dsp:sp>
    <dsp:sp modelId="{B219E60E-09D9-46E9-963A-C6C3EF6EFEAF}">
      <dsp:nvSpPr>
        <dsp:cNvPr id="0" name=""/>
        <dsp:cNvSpPr/>
      </dsp:nvSpPr>
      <dsp:spPr>
        <a:xfrm>
          <a:off x="2582816" y="3762332"/>
          <a:ext cx="2779788" cy="397912"/>
        </a:xfrm>
        <a:custGeom>
          <a:avLst/>
          <a:gdLst/>
          <a:ahLst/>
          <a:cxnLst/>
          <a:rect l="0" t="0" r="0" b="0"/>
          <a:pathLst>
            <a:path>
              <a:moveTo>
                <a:pt x="0" y="0"/>
              </a:moveTo>
              <a:lnTo>
                <a:pt x="0" y="187305"/>
              </a:lnTo>
              <a:lnTo>
                <a:pt x="2670276" y="187305"/>
              </a:lnTo>
              <a:lnTo>
                <a:pt x="2670276" y="374610"/>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114EFD47-F67B-4821-927E-F4E2E4427B1A}">
      <dsp:nvSpPr>
        <dsp:cNvPr id="0" name=""/>
        <dsp:cNvSpPr/>
      </dsp:nvSpPr>
      <dsp:spPr>
        <a:xfrm>
          <a:off x="5019766" y="4160245"/>
          <a:ext cx="685677" cy="528218"/>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cs-CZ" sz="1200" b="1" kern="1200">
              <a:solidFill>
                <a:sysClr val="window" lastClr="FFFFFF"/>
              </a:solidFill>
              <a:latin typeface="Calibri"/>
              <a:ea typeface="+mn-ea"/>
              <a:cs typeface="+mn-cs"/>
            </a:rPr>
            <a:t>útok škrcením </a:t>
          </a:r>
        </a:p>
      </dsp:txBody>
      <dsp:txXfrm>
        <a:off x="5035237" y="4175716"/>
        <a:ext cx="654735" cy="497276"/>
      </dsp:txXfrm>
    </dsp:sp>
    <dsp:sp modelId="{82B15ADB-A2BE-4E85-8D1D-99C8E65F8DAE}">
      <dsp:nvSpPr>
        <dsp:cNvPr id="0" name=""/>
        <dsp:cNvSpPr/>
      </dsp:nvSpPr>
      <dsp:spPr>
        <a:xfrm>
          <a:off x="3674695" y="3119337"/>
          <a:ext cx="1241301" cy="349082"/>
        </a:xfrm>
        <a:custGeom>
          <a:avLst/>
          <a:gdLst/>
          <a:ahLst/>
          <a:cxnLst/>
          <a:rect l="0" t="0" r="0" b="0"/>
          <a:pathLst>
            <a:path>
              <a:moveTo>
                <a:pt x="0" y="358078"/>
              </a:moveTo>
              <a:lnTo>
                <a:pt x="1273291" y="0"/>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B9C353F8-5A66-4889-BFF9-70B64C133830}">
      <dsp:nvSpPr>
        <dsp:cNvPr id="0" name=""/>
        <dsp:cNvSpPr/>
      </dsp:nvSpPr>
      <dsp:spPr>
        <a:xfrm>
          <a:off x="4513883" y="3119337"/>
          <a:ext cx="804226" cy="543153"/>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cs-CZ" sz="1400" kern="1200">
              <a:solidFill>
                <a:sysClr val="window" lastClr="FFFFFF"/>
              </a:solidFill>
              <a:latin typeface="Calibri"/>
              <a:ea typeface="+mn-ea"/>
              <a:cs typeface="+mn-cs"/>
            </a:rPr>
            <a:t>postoj suwari waza</a:t>
          </a:r>
        </a:p>
      </dsp:txBody>
      <dsp:txXfrm>
        <a:off x="4529791" y="3135245"/>
        <a:ext cx="772410" cy="511337"/>
      </dsp:txXfrm>
    </dsp:sp>
    <dsp:sp modelId="{C490A22F-47A8-4881-B780-6045189025AF}">
      <dsp:nvSpPr>
        <dsp:cNvPr id="0" name=""/>
        <dsp:cNvSpPr/>
      </dsp:nvSpPr>
      <dsp:spPr>
        <a:xfrm>
          <a:off x="3204260" y="1210435"/>
          <a:ext cx="1592520" cy="205033"/>
        </a:xfrm>
        <a:custGeom>
          <a:avLst/>
          <a:gdLst/>
          <a:ahLst/>
          <a:cxnLst/>
          <a:rect l="0" t="0" r="0" b="0"/>
          <a:pathLst>
            <a:path>
              <a:moveTo>
                <a:pt x="0" y="0"/>
              </a:moveTo>
              <a:lnTo>
                <a:pt x="0" y="375666"/>
              </a:lnTo>
              <a:lnTo>
                <a:pt x="1633561" y="375666"/>
              </a:lnTo>
              <a:lnTo>
                <a:pt x="1633561" y="751332"/>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102F62DA-F305-4350-A276-E214F80C0435}">
      <dsp:nvSpPr>
        <dsp:cNvPr id="0" name=""/>
        <dsp:cNvSpPr/>
      </dsp:nvSpPr>
      <dsp:spPr>
        <a:xfrm>
          <a:off x="4265084" y="1415469"/>
          <a:ext cx="1063390" cy="753837"/>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cs-CZ" sz="1600" kern="1200">
              <a:solidFill>
                <a:sysClr val="window" lastClr="FFFFFF"/>
              </a:solidFill>
              <a:latin typeface="Calibri"/>
              <a:ea typeface="+mn-ea"/>
              <a:cs typeface="+mn-cs"/>
            </a:rPr>
            <a:t>směr útoku zezadu</a:t>
          </a:r>
        </a:p>
      </dsp:txBody>
      <dsp:txXfrm>
        <a:off x="4287163" y="1437548"/>
        <a:ext cx="1019232" cy="709679"/>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6">
  <dgm:title val=""/>
  <dgm:desc val=""/>
  <dgm:catLst>
    <dgm:cat type="hierarchy" pri="3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aram type="vertAlign" val="mid"/>
      <dgm:param type="horzAlign" val="ctr"/>
    </dgm:alg>
    <dgm:shape xmlns:r="http://schemas.openxmlformats.org/officeDocument/2006/relationships" r:blip="">
      <dgm:adjLst/>
    </dgm:shape>
    <dgm:presOf/>
    <dgm:choose name="Name0">
      <dgm:if name="Name1" axis="ch" ptType="node" func="cnt" op="gte" val="2">
        <dgm:choose name="Name2">
          <dgm:if name="Name3" func="var" arg="dir" op="equ" val="norm">
            <dgm:constrLst>
              <dgm:constr type="l" for="ch" forName="hierFlow" refType="w" fact="0.3"/>
              <dgm:constr type="t" for="ch" forName="hierFlow"/>
              <dgm:constr type="r" for="ch" forName="hierFlow" refType="w" fact="0.98"/>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if>
          <dgm:else name="Name4">
            <dgm:constrLst>
              <dgm:constr type="l" for="ch" forName="hierFlow" refType="w" fact="0.02"/>
              <dgm:constr type="t" for="ch" forName="hierFlow"/>
              <dgm:constr type="r" for="ch" forName="hierFlow" refType="w" fact="0.7"/>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ruleLst/>
    <dgm:layoutNode name="hierFlow">
      <dgm:alg type="lin">
        <dgm:param type="linDir" val="fromT"/>
        <dgm:param type="nodeVertAlign" val="t"/>
        <dgm:param type="vertAlign" val="t"/>
        <dgm:param type="nodeHorzAlign" val="ctr"/>
        <dgm:param type="fallback" val="2D"/>
      </dgm:alg>
      <dgm:shape xmlns:r="http://schemas.openxmlformats.org/officeDocument/2006/relationships" r:blip="">
        <dgm:adjLst/>
      </dgm:shape>
      <dgm:presOf/>
      <dgm:constrLst/>
      <dgm:ruleLst/>
      <dgm:choose name="Name6">
        <dgm:if name="Name7" axis="ch" ptType="node" func="cnt" op="gte" val="2">
          <dgm:layoutNode name="firstBuf">
            <dgm:alg type="sp"/>
            <dgm:shape xmlns:r="http://schemas.openxmlformats.org/officeDocument/2006/relationships" r:blip="">
              <dgm:adjLst/>
            </dgm:shape>
            <dgm:presOf/>
            <dgm:constrLst/>
            <dgm:ruleLst/>
          </dgm:layoutNode>
        </dgm:if>
        <dgm:else name="Name8"/>
      </dgm:choose>
      <dgm:layoutNode name="hierChild1">
        <dgm:varLst>
          <dgm:chPref val="1"/>
          <dgm:animOne val="branch"/>
          <dgm:animLvl val="lvl"/>
        </dgm:varLst>
        <dgm:choose name="Name9">
          <dgm:if name="Name10" func="var" arg="dir" op="equ" val="norm">
            <dgm:alg type="hierChild">
              <dgm:param type="linDir" val="fromL"/>
              <dgm:param type="vertAlign" val="t"/>
            </dgm:alg>
          </dgm:if>
          <dgm:else name="Name11">
            <dgm:alg type="hierChild">
              <dgm:param type="linDir" val="fromR"/>
              <dgm:param type="vertAlign" val="t"/>
            </dgm:alg>
          </dgm:else>
        </dgm:choose>
        <dgm:shape xmlns:r="http://schemas.openxmlformats.org/officeDocument/2006/relationships" r:blip="">
          <dgm:adjLst/>
        </dgm:shape>
        <dgm:presOf/>
        <dgm:constrLst>
          <dgm:constr type="primFontSz" for="des" ptType="node" op="equ"/>
        </dgm:constrLst>
        <dgm:ruleLst/>
        <dgm:forEach name="Name12" axis="ch" cnt="3">
          <dgm:forEach name="Name13" axis="self" ptType="node">
            <dgm:layoutNode name="Name14">
              <dgm:alg type="hierRoot"/>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2">
                <dgm:choose name="Name15">
                  <dgm:if name="Name16" func="var" arg="dir" op="equ" val="norm">
                    <dgm:alg type="hierChild">
                      <dgm:param type="linDir" val="fromL"/>
                    </dgm:alg>
                  </dgm:if>
                  <dgm:else name="Name17">
                    <dgm:alg type="hierChild">
                      <dgm:param type="linDir" val="fromR"/>
                    </dgm:alg>
                  </dgm:else>
                </dgm:choose>
                <dgm:shape xmlns:r="http://schemas.openxmlformats.org/officeDocument/2006/relationships" r:blip="">
                  <dgm:adjLst/>
                </dgm:shape>
                <dgm:presOf/>
                <dgm:constrLst/>
                <dgm:ruleLst/>
                <dgm:forEach name="repeat" axis="ch">
                  <dgm:forEach name="Name18" axis="self" ptType="parTrans" cnt="1">
                    <dgm:layoutNode name="Name19">
                      <dgm:alg type="conn">
                        <dgm:param type="dim" val="1D"/>
                        <dgm:param type="endSty" val="noArr"/>
                        <dgm:param type="connRout" val="bend"/>
                        <dgm:param type="begPts" val="bCtr"/>
                        <dgm:param type="endPts" val="tCtr"/>
                      </dgm:alg>
                      <dgm:shape xmlns:r="http://schemas.openxmlformats.org/officeDocument/2006/relationships" type="conn" r:blip="">
                        <dgm:adjLst/>
                      </dgm:shape>
                      <dgm:presOf axis="self"/>
                      <dgm:constrLst>
                        <dgm:constr type="w" val="1"/>
                        <dgm:constr type="h" val="1"/>
                        <dgm:constr type="begPad"/>
                        <dgm:constr type="endPad"/>
                      </dgm:constrLst>
                      <dgm:ruleLst/>
                    </dgm:layoutNode>
                  </dgm:forEach>
                  <dgm:forEach name="Name20" axis="self" ptType="node">
                    <dgm:layoutNode name="Name21">
                      <dgm:alg type="hierRoot"/>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3">
                        <dgm:choose name="Name22">
                          <dgm:if name="Name23" func="var" arg="dir" op="equ" val="norm">
                            <dgm:alg type="hierChild">
                              <dgm:param type="linDir" val="fromL"/>
                            </dgm:alg>
                          </dgm:if>
                          <dgm:else name="Name24">
                            <dgm:alg type="hierChild">
                              <dgm:param type="linDir" val="fromR"/>
                            </dgm:alg>
                          </dgm:else>
                        </dgm:choose>
                        <dgm:shape xmlns:r="http://schemas.openxmlformats.org/officeDocument/2006/relationships" r:blip="">
                          <dgm:adjLst/>
                        </dgm:shape>
                        <dgm:presOf/>
                        <dgm:constrLst/>
                        <dgm:ruleLst/>
                        <dgm:forEach name="Name25" ref="repeat"/>
                      </dgm:layoutNode>
                    </dgm:layoutNode>
                  </dgm:forEach>
                </dgm:forEach>
              </dgm:layoutNode>
            </dgm:layoutNode>
          </dgm:forEach>
        </dgm:forEach>
      </dgm:layoutNode>
    </dgm:layoutNode>
    <dgm:layoutNode name="bgShapesFlow">
      <dgm:alg type="lin">
        <dgm:param type="linDir" val="fromT"/>
        <dgm:param type="nodeVertAlign" val="t"/>
        <dgm:param type="vertAlign" val="t"/>
        <dgm:param type="nodeHorzAlign" val="ctr"/>
      </dgm:alg>
      <dgm:shape xmlns:r="http://schemas.openxmlformats.org/officeDocument/2006/relationships" r:blip="">
        <dgm:adjLst/>
      </dgm:shape>
      <dgm:presOf/>
      <dgm:constrLst>
        <dgm:constr type="userB"/>
        <dgm:constr type="w" for="ch" forName="rectComp" refType="w"/>
        <dgm:constr type="h" for="ch" forName="rectComp" refType="h"/>
        <dgm:constr type="w" for="des" forName="bgRect" refType="w"/>
        <dgm:constr type="primFontSz" for="des" forName="bgRectTx" op="equ"/>
      </dgm:constrLst>
      <dgm:ruleLst/>
      <dgm:forEach name="Name26" axis="ch" ptType="node" st="2">
        <dgm:layoutNode name="rectComp">
          <dgm:alg type="composite">
            <dgm:param type="vertAlign" val="t"/>
            <dgm:param type="horzAlign" val="ctr"/>
          </dgm:alg>
          <dgm:shape xmlns:r="http://schemas.openxmlformats.org/officeDocument/2006/relationships" r:blip="">
            <dgm:adjLst/>
          </dgm:shape>
          <dgm:presOf/>
          <dgm:choose name="Name27">
            <dgm:if name="Name28" func="var" arg="dir" op="equ" val="norm">
              <dgm:constrLst>
                <dgm:constr type="userA"/>
                <dgm:constr type="l" for="ch" forName="bgRect"/>
                <dgm:constr type="t" for="ch" forName="bgRect"/>
                <dgm:constr type="h" for="ch" forName="bgRect" refType="userA" fact="1.2"/>
                <dgm:constr type="l" for="ch" forName="bgRectTx"/>
                <dgm:constr type="t" for="ch" forName="bgRectTx"/>
                <dgm:constr type="w" for="ch" forName="bgRectTx" refType="w" refFor="ch" refForName="bgRect" fact="0.3"/>
                <dgm:constr type="h" for="ch" forName="bgRectTx" refType="h" refFor="ch" refForName="bgRect" op="equ"/>
              </dgm:constrLst>
            </dgm:if>
            <dgm:else name="Name29">
              <dgm:constrLst>
                <dgm:constr type="userA"/>
                <dgm:constr type="l" for="ch" forName="bgRect"/>
                <dgm:constr type="t" for="ch" forName="bgRect"/>
                <dgm:constr type="h" for="ch" forName="bgRect" refType="userA" fact="1.2"/>
                <dgm:constr type="r" for="ch" forName="bgRectTx" refType="w"/>
                <dgm:constr type="t" for="ch" forName="bgRectTx"/>
                <dgm:constr type="w" for="ch" forName="bgRectTx" refType="w" refFor="ch" refForName="bgRect" fact="0.3"/>
                <dgm:constr type="h" for="ch" forName="bgRectTx" refType="h" refFor="ch" refForName="bgRect" op="equ"/>
              </dgm:constrLst>
            </dgm:else>
          </dgm:choose>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presOf axis="desOrSelf" ptType="node"/>
            <dgm:shape xmlns:r="http://schemas.openxmlformats.org/officeDocument/2006/relationships" type="rect" r:blip="" zOrderOff="-999" hideGeom="1">
              <dgm:adjLst/>
            </dgm:shape>
            <dgm:constrLst>
              <dgm:constr type="primFontSz" val="65"/>
            </dgm:constrLst>
            <dgm:ruleLst>
              <dgm:rule type="primFontSz" val="5" fact="NaN" max="NaN"/>
            </dgm:ruleLst>
          </dgm:layoutNode>
        </dgm:layoutNode>
        <dgm:choose name="Name30">
          <dgm:if name="Name31" axis="self" ptType="node" func="revPos" op="gte" val="2">
            <dgm:layoutNode name="spComp">
              <dgm:alg type="composite">
                <dgm:param type="vertAlign" val="t"/>
                <dgm:param type="horzAlign" val="ctr"/>
              </dgm:alg>
              <dgm:shape xmlns:r="http://schemas.openxmlformats.org/officeDocument/2006/relationships" r:blip="">
                <dgm:adjLst/>
              </dgm:shape>
              <dgm:presOf/>
              <dgm:constrLst>
                <dgm:constr type="userA"/>
                <dgm:constr type="userB"/>
                <dgm:constr type="l" for="ch" forName="vSp"/>
                <dgm:constr type="t" for="ch" forName="vSp"/>
                <dgm:constr type="h" for="ch" forName="vSp" refType="userB"/>
                <dgm:constr type="hOff" for="ch" forName="vSp" refType="userA" fact="-0.2"/>
              </dgm:constrLst>
              <dgm:ruleLst/>
              <dgm:layoutNode name="vSp">
                <dgm:alg type="sp"/>
                <dgm:shape xmlns:r="http://schemas.openxmlformats.org/officeDocument/2006/relationships" r:blip="">
                  <dgm:adjLst/>
                </dgm:shape>
                <dgm:presOf/>
                <dgm:constrLst/>
                <dgm:ruleLst/>
              </dgm:layoutNode>
            </dgm:layoutNode>
          </dgm:if>
          <dgm:else name="Name32"/>
        </dgm:choos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First Element and Date"/>
</file>

<file path=customXml/itemProps1.xml><?xml version="1.0" encoding="utf-8"?>
<ds:datastoreItem xmlns:ds="http://schemas.openxmlformats.org/officeDocument/2006/customXml" ds:itemID="{E5968663-B54A-472C-9336-8782D8FE7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21</Pages>
  <Words>3714</Words>
  <Characters>21917</Characters>
  <Application>Microsoft Office Word</Application>
  <DocSecurity>0</DocSecurity>
  <Lines>182</Lines>
  <Paragraphs>51</Paragraphs>
  <ScaleCrop>false</ScaleCrop>
  <HeadingPairs>
    <vt:vector size="2" baseType="variant">
      <vt:variant>
        <vt:lpstr>Název</vt:lpstr>
      </vt:variant>
      <vt:variant>
        <vt:i4>1</vt:i4>
      </vt:variant>
    </vt:vector>
  </HeadingPairs>
  <TitlesOfParts>
    <vt:vector size="1" baseType="lpstr">
      <vt:lpstr/>
    </vt:vector>
  </TitlesOfParts>
  <Company>Západočeská Univerzita</Company>
  <LinksUpToDate>false</LinksUpToDate>
  <CharactersWithSpaces>25580</CharactersWithSpaces>
  <SharedDoc>false</SharedDoc>
  <HLinks>
    <vt:vector size="132" baseType="variant">
      <vt:variant>
        <vt:i4>1048627</vt:i4>
      </vt:variant>
      <vt:variant>
        <vt:i4>128</vt:i4>
      </vt:variant>
      <vt:variant>
        <vt:i4>0</vt:i4>
      </vt:variant>
      <vt:variant>
        <vt:i4>5</vt:i4>
      </vt:variant>
      <vt:variant>
        <vt:lpwstr/>
      </vt:variant>
      <vt:variant>
        <vt:lpwstr>_Toc494971469</vt:lpwstr>
      </vt:variant>
      <vt:variant>
        <vt:i4>1048627</vt:i4>
      </vt:variant>
      <vt:variant>
        <vt:i4>122</vt:i4>
      </vt:variant>
      <vt:variant>
        <vt:i4>0</vt:i4>
      </vt:variant>
      <vt:variant>
        <vt:i4>5</vt:i4>
      </vt:variant>
      <vt:variant>
        <vt:lpwstr/>
      </vt:variant>
      <vt:variant>
        <vt:lpwstr>_Toc494971468</vt:lpwstr>
      </vt:variant>
      <vt:variant>
        <vt:i4>1048627</vt:i4>
      </vt:variant>
      <vt:variant>
        <vt:i4>116</vt:i4>
      </vt:variant>
      <vt:variant>
        <vt:i4>0</vt:i4>
      </vt:variant>
      <vt:variant>
        <vt:i4>5</vt:i4>
      </vt:variant>
      <vt:variant>
        <vt:lpwstr/>
      </vt:variant>
      <vt:variant>
        <vt:lpwstr>_Toc494971467</vt:lpwstr>
      </vt:variant>
      <vt:variant>
        <vt:i4>1048627</vt:i4>
      </vt:variant>
      <vt:variant>
        <vt:i4>110</vt:i4>
      </vt:variant>
      <vt:variant>
        <vt:i4>0</vt:i4>
      </vt:variant>
      <vt:variant>
        <vt:i4>5</vt:i4>
      </vt:variant>
      <vt:variant>
        <vt:lpwstr/>
      </vt:variant>
      <vt:variant>
        <vt:lpwstr>_Toc494971466</vt:lpwstr>
      </vt:variant>
      <vt:variant>
        <vt:i4>1048627</vt:i4>
      </vt:variant>
      <vt:variant>
        <vt:i4>104</vt:i4>
      </vt:variant>
      <vt:variant>
        <vt:i4>0</vt:i4>
      </vt:variant>
      <vt:variant>
        <vt:i4>5</vt:i4>
      </vt:variant>
      <vt:variant>
        <vt:lpwstr/>
      </vt:variant>
      <vt:variant>
        <vt:lpwstr>_Toc494971465</vt:lpwstr>
      </vt:variant>
      <vt:variant>
        <vt:i4>1048627</vt:i4>
      </vt:variant>
      <vt:variant>
        <vt:i4>98</vt:i4>
      </vt:variant>
      <vt:variant>
        <vt:i4>0</vt:i4>
      </vt:variant>
      <vt:variant>
        <vt:i4>5</vt:i4>
      </vt:variant>
      <vt:variant>
        <vt:lpwstr/>
      </vt:variant>
      <vt:variant>
        <vt:lpwstr>_Toc494971464</vt:lpwstr>
      </vt:variant>
      <vt:variant>
        <vt:i4>1048627</vt:i4>
      </vt:variant>
      <vt:variant>
        <vt:i4>92</vt:i4>
      </vt:variant>
      <vt:variant>
        <vt:i4>0</vt:i4>
      </vt:variant>
      <vt:variant>
        <vt:i4>5</vt:i4>
      </vt:variant>
      <vt:variant>
        <vt:lpwstr/>
      </vt:variant>
      <vt:variant>
        <vt:lpwstr>_Toc494971463</vt:lpwstr>
      </vt:variant>
      <vt:variant>
        <vt:i4>1048627</vt:i4>
      </vt:variant>
      <vt:variant>
        <vt:i4>86</vt:i4>
      </vt:variant>
      <vt:variant>
        <vt:i4>0</vt:i4>
      </vt:variant>
      <vt:variant>
        <vt:i4>5</vt:i4>
      </vt:variant>
      <vt:variant>
        <vt:lpwstr/>
      </vt:variant>
      <vt:variant>
        <vt:lpwstr>_Toc494971462</vt:lpwstr>
      </vt:variant>
      <vt:variant>
        <vt:i4>1048627</vt:i4>
      </vt:variant>
      <vt:variant>
        <vt:i4>80</vt:i4>
      </vt:variant>
      <vt:variant>
        <vt:i4>0</vt:i4>
      </vt:variant>
      <vt:variant>
        <vt:i4>5</vt:i4>
      </vt:variant>
      <vt:variant>
        <vt:lpwstr/>
      </vt:variant>
      <vt:variant>
        <vt:lpwstr>_Toc494971461</vt:lpwstr>
      </vt:variant>
      <vt:variant>
        <vt:i4>1048627</vt:i4>
      </vt:variant>
      <vt:variant>
        <vt:i4>74</vt:i4>
      </vt:variant>
      <vt:variant>
        <vt:i4>0</vt:i4>
      </vt:variant>
      <vt:variant>
        <vt:i4>5</vt:i4>
      </vt:variant>
      <vt:variant>
        <vt:lpwstr/>
      </vt:variant>
      <vt:variant>
        <vt:lpwstr>_Toc494971460</vt:lpwstr>
      </vt:variant>
      <vt:variant>
        <vt:i4>1245235</vt:i4>
      </vt:variant>
      <vt:variant>
        <vt:i4>68</vt:i4>
      </vt:variant>
      <vt:variant>
        <vt:i4>0</vt:i4>
      </vt:variant>
      <vt:variant>
        <vt:i4>5</vt:i4>
      </vt:variant>
      <vt:variant>
        <vt:lpwstr/>
      </vt:variant>
      <vt:variant>
        <vt:lpwstr>_Toc494971459</vt:lpwstr>
      </vt:variant>
      <vt:variant>
        <vt:i4>1245235</vt:i4>
      </vt:variant>
      <vt:variant>
        <vt:i4>62</vt:i4>
      </vt:variant>
      <vt:variant>
        <vt:i4>0</vt:i4>
      </vt:variant>
      <vt:variant>
        <vt:i4>5</vt:i4>
      </vt:variant>
      <vt:variant>
        <vt:lpwstr/>
      </vt:variant>
      <vt:variant>
        <vt:lpwstr>_Toc494971458</vt:lpwstr>
      </vt:variant>
      <vt:variant>
        <vt:i4>1245235</vt:i4>
      </vt:variant>
      <vt:variant>
        <vt:i4>56</vt:i4>
      </vt:variant>
      <vt:variant>
        <vt:i4>0</vt:i4>
      </vt:variant>
      <vt:variant>
        <vt:i4>5</vt:i4>
      </vt:variant>
      <vt:variant>
        <vt:lpwstr/>
      </vt:variant>
      <vt:variant>
        <vt:lpwstr>_Toc494971457</vt:lpwstr>
      </vt:variant>
      <vt:variant>
        <vt:i4>1245235</vt:i4>
      </vt:variant>
      <vt:variant>
        <vt:i4>50</vt:i4>
      </vt:variant>
      <vt:variant>
        <vt:i4>0</vt:i4>
      </vt:variant>
      <vt:variant>
        <vt:i4>5</vt:i4>
      </vt:variant>
      <vt:variant>
        <vt:lpwstr/>
      </vt:variant>
      <vt:variant>
        <vt:lpwstr>_Toc494971456</vt:lpwstr>
      </vt:variant>
      <vt:variant>
        <vt:i4>1245235</vt:i4>
      </vt:variant>
      <vt:variant>
        <vt:i4>44</vt:i4>
      </vt:variant>
      <vt:variant>
        <vt:i4>0</vt:i4>
      </vt:variant>
      <vt:variant>
        <vt:i4>5</vt:i4>
      </vt:variant>
      <vt:variant>
        <vt:lpwstr/>
      </vt:variant>
      <vt:variant>
        <vt:lpwstr>_Toc494971455</vt:lpwstr>
      </vt:variant>
      <vt:variant>
        <vt:i4>1245235</vt:i4>
      </vt:variant>
      <vt:variant>
        <vt:i4>38</vt:i4>
      </vt:variant>
      <vt:variant>
        <vt:i4>0</vt:i4>
      </vt:variant>
      <vt:variant>
        <vt:i4>5</vt:i4>
      </vt:variant>
      <vt:variant>
        <vt:lpwstr/>
      </vt:variant>
      <vt:variant>
        <vt:lpwstr>_Toc494971454</vt:lpwstr>
      </vt:variant>
      <vt:variant>
        <vt:i4>1245235</vt:i4>
      </vt:variant>
      <vt:variant>
        <vt:i4>32</vt:i4>
      </vt:variant>
      <vt:variant>
        <vt:i4>0</vt:i4>
      </vt:variant>
      <vt:variant>
        <vt:i4>5</vt:i4>
      </vt:variant>
      <vt:variant>
        <vt:lpwstr/>
      </vt:variant>
      <vt:variant>
        <vt:lpwstr>_Toc494971453</vt:lpwstr>
      </vt:variant>
      <vt:variant>
        <vt:i4>1245235</vt:i4>
      </vt:variant>
      <vt:variant>
        <vt:i4>26</vt:i4>
      </vt:variant>
      <vt:variant>
        <vt:i4>0</vt:i4>
      </vt:variant>
      <vt:variant>
        <vt:i4>5</vt:i4>
      </vt:variant>
      <vt:variant>
        <vt:lpwstr/>
      </vt:variant>
      <vt:variant>
        <vt:lpwstr>_Toc494971452</vt:lpwstr>
      </vt:variant>
      <vt:variant>
        <vt:i4>1245235</vt:i4>
      </vt:variant>
      <vt:variant>
        <vt:i4>20</vt:i4>
      </vt:variant>
      <vt:variant>
        <vt:i4>0</vt:i4>
      </vt:variant>
      <vt:variant>
        <vt:i4>5</vt:i4>
      </vt:variant>
      <vt:variant>
        <vt:lpwstr/>
      </vt:variant>
      <vt:variant>
        <vt:lpwstr>_Toc494971451</vt:lpwstr>
      </vt:variant>
      <vt:variant>
        <vt:i4>1245235</vt:i4>
      </vt:variant>
      <vt:variant>
        <vt:i4>14</vt:i4>
      </vt:variant>
      <vt:variant>
        <vt:i4>0</vt:i4>
      </vt:variant>
      <vt:variant>
        <vt:i4>5</vt:i4>
      </vt:variant>
      <vt:variant>
        <vt:lpwstr/>
      </vt:variant>
      <vt:variant>
        <vt:lpwstr>_Toc494971450</vt:lpwstr>
      </vt:variant>
      <vt:variant>
        <vt:i4>1179699</vt:i4>
      </vt:variant>
      <vt:variant>
        <vt:i4>8</vt:i4>
      </vt:variant>
      <vt:variant>
        <vt:i4>0</vt:i4>
      </vt:variant>
      <vt:variant>
        <vt:i4>5</vt:i4>
      </vt:variant>
      <vt:variant>
        <vt:lpwstr/>
      </vt:variant>
      <vt:variant>
        <vt:lpwstr>_Toc494971449</vt:lpwstr>
      </vt:variant>
      <vt:variant>
        <vt:i4>1179699</vt:i4>
      </vt:variant>
      <vt:variant>
        <vt:i4>2</vt:i4>
      </vt:variant>
      <vt:variant>
        <vt:i4>0</vt:i4>
      </vt:variant>
      <vt:variant>
        <vt:i4>5</vt:i4>
      </vt:variant>
      <vt:variant>
        <vt:lpwstr/>
      </vt:variant>
      <vt:variant>
        <vt:lpwstr>_Toc494971448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Mgr. et Mgr. Václav BERÁNEK</dc:creator>
  <cp:lastModifiedBy>Viktor Chejlava</cp:lastModifiedBy>
  <cp:revision>3</cp:revision>
  <cp:lastPrinted>2017-11-30T12:50:00Z</cp:lastPrinted>
  <dcterms:created xsi:type="dcterms:W3CDTF">2022-07-12T10:11:00Z</dcterms:created>
  <dcterms:modified xsi:type="dcterms:W3CDTF">2022-07-12T11:44:00Z</dcterms:modified>
</cp:coreProperties>
</file>