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254" w:rsidRDefault="00B03A82">
      <w:r>
        <w:t>KGE/GZ: Seminární cvičení č. 1:</w:t>
      </w:r>
      <w:r w:rsidR="005B4C93">
        <w:t xml:space="preserve"> (včetně odpovědi)</w:t>
      </w:r>
    </w:p>
    <w:p w:rsidR="00B03A82" w:rsidRDefault="00B03A82">
      <w:r>
        <w:t>Do položek a kategorií v tabulce se pokuste vepsat příklady faktorů, které ovlivňují lidské zdraví. Poté to zkontrolujte s tím, co zazní na přednášce.</w:t>
      </w:r>
    </w:p>
    <w:tbl>
      <w:tblPr>
        <w:tblW w:w="137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60"/>
        <w:gridCol w:w="3140"/>
        <w:gridCol w:w="2980"/>
        <w:gridCol w:w="3960"/>
      </w:tblGrid>
      <w:tr w:rsidR="005B4C93" w:rsidRPr="00244906" w:rsidTr="005B4C93">
        <w:trPr>
          <w:trHeight w:val="1006"/>
        </w:trPr>
        <w:tc>
          <w:tcPr>
            <w:tcW w:w="6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Přírodní faktory</w:t>
            </w:r>
          </w:p>
        </w:tc>
        <w:tc>
          <w:tcPr>
            <w:tcW w:w="69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Socioekonomické faktory</w:t>
            </w:r>
          </w:p>
        </w:tc>
      </w:tr>
      <w:tr w:rsidR="005B4C93" w:rsidRPr="00244906" w:rsidTr="005B4C93">
        <w:trPr>
          <w:trHeight w:val="1679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Meteorologické | Klimatické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>Horké | studené klima; vlhkost; bouře a meteorologické jevy</w:t>
            </w:r>
          </w:p>
        </w:tc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Demografické | Etnografické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>Typy sídel; slumy; náboženské a rituální praktiky; společenské konvence</w:t>
            </w:r>
          </w:p>
        </w:tc>
      </w:tr>
      <w:tr w:rsidR="005B4C93" w:rsidRPr="00244906" w:rsidTr="005B4C93">
        <w:trPr>
          <w:trHeight w:val="1741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Geologické; geomorfologické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>Vulkanická činnost; zemětřesení; sesuvy půdy; tsunami; nadmořská výška</w:t>
            </w:r>
          </w:p>
        </w:tc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Vliv průmyslu nebo těžby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>Znečištění životního prostředí toxickými, karcinogenními, alergenními látkami</w:t>
            </w:r>
          </w:p>
        </w:tc>
      </w:tr>
      <w:tr w:rsidR="005B4C93" w:rsidRPr="00244906" w:rsidTr="005B4C93">
        <w:trPr>
          <w:trHeight w:val="1679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lastRenderedPageBreak/>
              <w:t>Hydrologické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>Záplavy, povodně; infekční a parazitární choroby</w:t>
            </w:r>
          </w:p>
        </w:tc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Vliv zemědělství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>Eutrofizace, acidifikace vodních zdrojů; intenzivní způsob chovu domácích zvířat</w:t>
            </w:r>
          </w:p>
        </w:tc>
      </w:tr>
      <w:tr w:rsidR="005B4C93" w:rsidRPr="00244906" w:rsidTr="005B4C93">
        <w:trPr>
          <w:trHeight w:val="2592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Biotické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>Organismy jako pokrm; organismy, produkující toxické látky; nejedovatí živočichové schopni napadnout člověka; bodavý hmyz</w:t>
            </w:r>
          </w:p>
        </w:tc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Vliv dopravy | migrace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 xml:space="preserve">Migrace, turistika a dopravní dostupnost do medicínsky rizikových oblastí; těžké kovy a </w:t>
            </w:r>
            <w:proofErr w:type="spellStart"/>
            <w:r w:rsidRPr="00244906">
              <w:rPr>
                <w:bCs/>
                <w:sz w:val="24"/>
                <w:szCs w:val="24"/>
              </w:rPr>
              <w:t>NOx</w:t>
            </w:r>
            <w:proofErr w:type="spellEnd"/>
            <w:r w:rsidRPr="00244906">
              <w:rPr>
                <w:bCs/>
                <w:sz w:val="24"/>
                <w:szCs w:val="24"/>
              </w:rPr>
              <w:t xml:space="preserve"> v ovzduší </w:t>
            </w:r>
          </w:p>
        </w:tc>
      </w:tr>
      <w:tr w:rsidR="005B4C93" w:rsidRPr="00244906" w:rsidTr="005B4C93">
        <w:trPr>
          <w:trHeight w:val="1420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Pedologické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>Půda a horniny jako podklad pro genezi hub a bakterií</w:t>
            </w:r>
          </w:p>
        </w:tc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vAlign w:val="center"/>
            <w:hideMark/>
          </w:tcPr>
          <w:p w:rsidR="005B4C93" w:rsidRPr="00244906" w:rsidRDefault="005B4C93" w:rsidP="005B4C93">
            <w:pPr>
              <w:rPr>
                <w:b/>
                <w:bCs/>
                <w:sz w:val="24"/>
                <w:szCs w:val="24"/>
              </w:rPr>
            </w:pPr>
            <w:r w:rsidRPr="00244906">
              <w:rPr>
                <w:b/>
                <w:bCs/>
                <w:sz w:val="24"/>
                <w:szCs w:val="24"/>
              </w:rPr>
              <w:t>Výživa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159" w:type="dxa"/>
              <w:bottom w:w="79" w:type="dxa"/>
              <w:right w:w="159" w:type="dxa"/>
            </w:tcMar>
            <w:hideMark/>
          </w:tcPr>
          <w:p w:rsidR="005B4C93" w:rsidRPr="00244906" w:rsidRDefault="005B4C93" w:rsidP="005B4C93">
            <w:pPr>
              <w:rPr>
                <w:bCs/>
                <w:sz w:val="24"/>
                <w:szCs w:val="24"/>
              </w:rPr>
            </w:pPr>
            <w:r w:rsidRPr="00244906">
              <w:rPr>
                <w:bCs/>
                <w:sz w:val="24"/>
                <w:szCs w:val="24"/>
              </w:rPr>
              <w:t>Nedostatečný přísun kalorií nebo naopak „západní“ způsob stravování</w:t>
            </w:r>
          </w:p>
        </w:tc>
      </w:tr>
    </w:tbl>
    <w:p w:rsidR="00B03A82" w:rsidRPr="00244906" w:rsidRDefault="00B03A82">
      <w:pPr>
        <w:rPr>
          <w:sz w:val="24"/>
          <w:szCs w:val="24"/>
        </w:rPr>
      </w:pPr>
      <w:bookmarkStart w:id="0" w:name="_GoBack"/>
      <w:bookmarkEnd w:id="0"/>
    </w:p>
    <w:sectPr w:rsidR="00B03A82" w:rsidRPr="00244906" w:rsidSect="00B03A82">
      <w:headerReference w:type="default" r:id="rId6"/>
      <w:pgSz w:w="16838" w:h="11906" w:orient="landscape"/>
      <w:pgMar w:top="1417" w:right="1417" w:bottom="1417" w:left="851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21E" w:rsidRDefault="00AA421E">
      <w:pPr>
        <w:spacing w:after="0" w:line="240" w:lineRule="auto"/>
      </w:pPr>
      <w:r>
        <w:separator/>
      </w:r>
    </w:p>
  </w:endnote>
  <w:endnote w:type="continuationSeparator" w:id="0">
    <w:p w:rsidR="00AA421E" w:rsidRDefault="00AA4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21E" w:rsidRDefault="00AA421E">
      <w:pPr>
        <w:pStyle w:val="GenStyleDefPar"/>
      </w:pPr>
      <w:r>
        <w:separator/>
      </w:r>
    </w:p>
  </w:footnote>
  <w:footnote w:type="continuationSeparator" w:id="0">
    <w:p w:rsidR="00AA421E" w:rsidRDefault="00AA421E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C5D62FF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244906"/>
    <w:rsid w:val="0037577F"/>
    <w:rsid w:val="00472761"/>
    <w:rsid w:val="005B4C93"/>
    <w:rsid w:val="005F4347"/>
    <w:rsid w:val="007339B0"/>
    <w:rsid w:val="0090509A"/>
    <w:rsid w:val="0097717A"/>
    <w:rsid w:val="00AA421E"/>
    <w:rsid w:val="00B03A82"/>
    <w:rsid w:val="00B619EB"/>
    <w:rsid w:val="00BC102E"/>
    <w:rsid w:val="00C35254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CB4C3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4</cp:revision>
  <cp:lastPrinted>2018-11-01T15:38:00Z</cp:lastPrinted>
  <dcterms:created xsi:type="dcterms:W3CDTF">2022-07-12T10:14:00Z</dcterms:created>
  <dcterms:modified xsi:type="dcterms:W3CDTF">2022-07-12T10:17:00Z</dcterms:modified>
</cp:coreProperties>
</file>