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5508" w:type="dxa"/>
        <w:tblLayout w:type="fixed"/>
        <w:tblLook w:val="04A0" w:firstRow="1" w:lastRow="0" w:firstColumn="1" w:lastColumn="0" w:noHBand="0" w:noVBand="1"/>
      </w:tblPr>
      <w:tblGrid>
        <w:gridCol w:w="1737"/>
        <w:gridCol w:w="2042"/>
        <w:gridCol w:w="2130"/>
        <w:gridCol w:w="3015"/>
        <w:gridCol w:w="2391"/>
        <w:gridCol w:w="2253"/>
        <w:gridCol w:w="1940"/>
      </w:tblGrid>
      <w:tr w:rsidR="00F754AA" w:rsidRPr="00305A2D" w14:paraId="4FA2607F" w14:textId="77777777" w:rsidTr="6E1EE25C">
        <w:trPr>
          <w:trHeight w:val="290"/>
        </w:trPr>
        <w:tc>
          <w:tcPr>
            <w:tcW w:w="155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F1F22" w14:textId="0E4B2B65" w:rsidR="00F754AA" w:rsidRPr="00305A2D" w:rsidRDefault="00F754AA" w:rsidP="6E1EE25C">
            <w:pPr>
              <w:keepNext/>
              <w:keepLines/>
              <w:spacing w:after="0"/>
              <w:ind w:firstLine="0"/>
              <w:outlineLvl w:val="0"/>
              <w:rPr>
                <w:rFonts w:asciiTheme="majorHAnsi" w:eastAsiaTheme="majorEastAsia" w:hAnsiTheme="majorHAnsi"/>
                <w:b/>
                <w:bCs/>
                <w:color w:val="2E74B5" w:themeColor="accent1" w:themeShade="BF"/>
                <w:sz w:val="32"/>
                <w:szCs w:val="32"/>
              </w:rPr>
            </w:pPr>
            <w:proofErr w:type="gramStart"/>
            <w:r w:rsidRPr="6E1EE25C">
              <w:rPr>
                <w:rFonts w:asciiTheme="majorHAnsi" w:eastAsiaTheme="majorEastAsia" w:hAnsiTheme="majorHAnsi" w:cstheme="majorBidi"/>
                <w:color w:val="2E74B5" w:themeColor="accent1" w:themeShade="BF"/>
                <w:sz w:val="32"/>
                <w:szCs w:val="32"/>
              </w:rPr>
              <w:t>Informatika - rámec</w:t>
            </w:r>
            <w:proofErr w:type="gramEnd"/>
            <w:r w:rsidRPr="6E1EE25C">
              <w:rPr>
                <w:rFonts w:asciiTheme="majorHAnsi" w:eastAsiaTheme="majorEastAsia" w:hAnsiTheme="majorHAnsi" w:cstheme="majorBidi"/>
                <w:color w:val="2E74B5" w:themeColor="accent1" w:themeShade="BF"/>
                <w:sz w:val="32"/>
                <w:szCs w:val="32"/>
              </w:rPr>
              <w:t xml:space="preserve"> očekávaných výstupů</w:t>
            </w:r>
            <w:r w:rsidR="4A1CA1FC" w:rsidRPr="6E1EE25C">
              <w:rPr>
                <w:rFonts w:asciiTheme="majorHAnsi" w:eastAsiaTheme="majorEastAsia" w:hAnsiTheme="majorHAnsi" w:cstheme="majorBidi"/>
                <w:color w:val="2E74B5" w:themeColor="accent1" w:themeShade="BF"/>
                <w:sz w:val="32"/>
                <w:szCs w:val="32"/>
              </w:rPr>
              <w:t xml:space="preserve"> (nová varianta 2019)</w:t>
            </w:r>
          </w:p>
        </w:tc>
      </w:tr>
      <w:tr w:rsidR="00F754AA" w:rsidRPr="00305A2D" w14:paraId="135C8201" w14:textId="77777777" w:rsidTr="6E1EE25C">
        <w:trPr>
          <w:trHeight w:val="290"/>
        </w:trPr>
        <w:tc>
          <w:tcPr>
            <w:tcW w:w="1550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FAD8E4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305A2D">
              <w:rPr>
                <w:rFonts w:cstheme="minorHAnsi"/>
                <w:bCs/>
                <w:sz w:val="24"/>
                <w:szCs w:val="24"/>
              </w:rPr>
              <w:t>tabulka pro posouzení návaznosti</w:t>
            </w:r>
          </w:p>
        </w:tc>
      </w:tr>
      <w:tr w:rsidR="00F754AA" w:rsidRPr="00305A2D" w14:paraId="0EC49077" w14:textId="77777777" w:rsidTr="6E1EE25C">
        <w:trPr>
          <w:trHeight w:val="290"/>
        </w:trPr>
        <w:tc>
          <w:tcPr>
            <w:tcW w:w="1737" w:type="dxa"/>
            <w:vAlign w:val="center"/>
            <w:hideMark/>
          </w:tcPr>
          <w:p w14:paraId="672A6659" w14:textId="77777777" w:rsidR="00F754AA" w:rsidRPr="00305A2D" w:rsidRDefault="00F754AA" w:rsidP="00BA7A9B">
            <w:pPr>
              <w:spacing w:after="160" w:line="259" w:lineRule="auto"/>
              <w:ind w:left="2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  <w:vAlign w:val="center"/>
            <w:hideMark/>
          </w:tcPr>
          <w:p w14:paraId="7C14BB28" w14:textId="77777777" w:rsidR="00F754AA" w:rsidRPr="00305A2D" w:rsidRDefault="00F754AA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05A2D">
              <w:rPr>
                <w:rFonts w:cstheme="minorHAnsi"/>
                <w:b/>
                <w:bCs/>
                <w:sz w:val="20"/>
                <w:szCs w:val="20"/>
              </w:rPr>
              <w:t>předškolní vzdělávání</w:t>
            </w:r>
          </w:p>
        </w:tc>
        <w:tc>
          <w:tcPr>
            <w:tcW w:w="2130" w:type="dxa"/>
            <w:vAlign w:val="center"/>
            <w:hideMark/>
          </w:tcPr>
          <w:p w14:paraId="45F005AE" w14:textId="77777777" w:rsidR="00F754AA" w:rsidRPr="00305A2D" w:rsidRDefault="00F754AA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05A2D">
              <w:rPr>
                <w:rFonts w:cstheme="minorHAnsi"/>
                <w:b/>
                <w:bCs/>
                <w:sz w:val="20"/>
                <w:szCs w:val="20"/>
              </w:rPr>
              <w:t>1. stupeň ZŠ</w:t>
            </w:r>
          </w:p>
        </w:tc>
        <w:tc>
          <w:tcPr>
            <w:tcW w:w="3015" w:type="dxa"/>
            <w:shd w:val="clear" w:color="auto" w:fill="FFFFFF" w:themeFill="background1"/>
            <w:vAlign w:val="center"/>
            <w:hideMark/>
          </w:tcPr>
          <w:p w14:paraId="575EEE7E" w14:textId="77777777" w:rsidR="00F754AA" w:rsidRPr="00305A2D" w:rsidRDefault="00F754AA" w:rsidP="00BA7A9B">
            <w:pPr>
              <w:spacing w:after="160" w:line="259" w:lineRule="auto"/>
              <w:ind w:left="19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05A2D">
              <w:rPr>
                <w:rFonts w:cstheme="minorHAnsi"/>
                <w:b/>
                <w:bCs/>
                <w:sz w:val="20"/>
                <w:szCs w:val="20"/>
              </w:rPr>
              <w:t>2. stupeň ZŠ</w:t>
            </w:r>
          </w:p>
        </w:tc>
        <w:tc>
          <w:tcPr>
            <w:tcW w:w="2391" w:type="dxa"/>
            <w:vAlign w:val="center"/>
            <w:hideMark/>
          </w:tcPr>
          <w:p w14:paraId="6E495EF6" w14:textId="77777777" w:rsidR="00F754AA" w:rsidRPr="00305A2D" w:rsidRDefault="000D4F9D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SŠ (K, M, L0)</w:t>
            </w:r>
          </w:p>
        </w:tc>
        <w:tc>
          <w:tcPr>
            <w:tcW w:w="2253" w:type="dxa"/>
            <w:vAlign w:val="center"/>
            <w:hideMark/>
          </w:tcPr>
          <w:p w14:paraId="416B5D00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05A2D">
              <w:rPr>
                <w:rFonts w:cstheme="minorHAnsi"/>
                <w:b/>
                <w:bCs/>
                <w:sz w:val="20"/>
                <w:szCs w:val="20"/>
              </w:rPr>
              <w:t>SŠ (H)</w:t>
            </w:r>
          </w:p>
        </w:tc>
        <w:tc>
          <w:tcPr>
            <w:tcW w:w="1940" w:type="dxa"/>
            <w:vAlign w:val="center"/>
            <w:hideMark/>
          </w:tcPr>
          <w:p w14:paraId="34545586" w14:textId="77777777" w:rsidR="00F754AA" w:rsidRPr="00305A2D" w:rsidRDefault="00F754AA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05A2D">
              <w:rPr>
                <w:rFonts w:cstheme="minorHAnsi"/>
                <w:b/>
                <w:bCs/>
                <w:sz w:val="20"/>
                <w:szCs w:val="20"/>
              </w:rPr>
              <w:t>SŠ (E)</w:t>
            </w:r>
          </w:p>
        </w:tc>
      </w:tr>
      <w:tr w:rsidR="00F754AA" w:rsidRPr="00305A2D" w14:paraId="4D776DE1" w14:textId="77777777" w:rsidTr="6E1EE25C">
        <w:trPr>
          <w:trHeight w:val="1400"/>
        </w:trPr>
        <w:tc>
          <w:tcPr>
            <w:tcW w:w="1737" w:type="dxa"/>
            <w:vMerge w:val="restart"/>
            <w:shd w:val="clear" w:color="auto" w:fill="DEEAF6" w:themeFill="accent1" w:themeFillTint="33"/>
            <w:hideMark/>
          </w:tcPr>
          <w:p w14:paraId="44F72432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  <w:r w:rsidRPr="00305A2D">
              <w:rPr>
                <w:b/>
                <w:bCs/>
                <w:sz w:val="20"/>
                <w:szCs w:val="20"/>
              </w:rPr>
              <w:t>Data, informace a modelování</w:t>
            </w:r>
          </w:p>
        </w:tc>
        <w:tc>
          <w:tcPr>
            <w:tcW w:w="2042" w:type="dxa"/>
            <w:vMerge w:val="restart"/>
            <w:hideMark/>
          </w:tcPr>
          <w:p w14:paraId="76AD1FB5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záměrně pozoruje, postřehuje, všímá si (nového, změněného, chybějícího);</w:t>
            </w:r>
            <w:r w:rsidRPr="00305A2D">
              <w:rPr>
                <w:rFonts w:cstheme="minorHAnsi"/>
                <w:sz w:val="16"/>
                <w:szCs w:val="16"/>
              </w:rPr>
              <w:br/>
              <w:t>rozlišuje některé obrazné symboly (piktogramy, orientační a dopravní značky, označení nebezpečí, ikony, ovládací prvky apod.) a rozumí jejich významu i jejich komunikativní funkci;</w:t>
            </w:r>
          </w:p>
        </w:tc>
        <w:tc>
          <w:tcPr>
            <w:tcW w:w="2130" w:type="dxa"/>
            <w:hideMark/>
          </w:tcPr>
          <w:p w14:paraId="3D068199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uvede příklady dat, která ho obklopují a která mu mohou pomoci lépe se rozhodnout; vyslovuje odpovědi na základě dat</w:t>
            </w:r>
          </w:p>
        </w:tc>
        <w:tc>
          <w:tcPr>
            <w:tcW w:w="3015" w:type="dxa"/>
            <w:shd w:val="clear" w:color="auto" w:fill="DEEAF6" w:themeFill="accent1" w:themeFillTint="33"/>
            <w:hideMark/>
          </w:tcPr>
          <w:p w14:paraId="6692B823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vysvětlí rozdíl mezi daty a informacemi; vyhodnocuje data a informace; odhaluje chyby v cizích interpretacích dat</w:t>
            </w:r>
          </w:p>
        </w:tc>
        <w:tc>
          <w:tcPr>
            <w:tcW w:w="2391" w:type="dxa"/>
            <w:hideMark/>
          </w:tcPr>
          <w:p w14:paraId="5FCE59DE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posuzuje množství informace podle úbytku možností; interpretuje získané výsledky a závěry, vyslovuje předpovědi na základě dat, uvažuje při tom omezení použitých modelů; odhaluje chyby a manipulace v cizích interpretacích a závěrech; odhalí a sám se vyvaruje kognitivních zkreslení</w:t>
            </w:r>
          </w:p>
        </w:tc>
        <w:tc>
          <w:tcPr>
            <w:tcW w:w="2253" w:type="dxa"/>
            <w:hideMark/>
          </w:tcPr>
          <w:p w14:paraId="7474A073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uvede příklady dat, která ho obklopují a která mu mohou pomoci lépe se orientovat ve svém oboru; posuzuje množství informace, interpretuje získané výsledky a závěry, odhaluje chyby a manipulace v cizích interpretacích a závěrech</w:t>
            </w:r>
          </w:p>
        </w:tc>
        <w:tc>
          <w:tcPr>
            <w:tcW w:w="1940" w:type="dxa"/>
            <w:hideMark/>
          </w:tcPr>
          <w:p w14:paraId="644EDF5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uvede příklady dat, která ho obklopují a která mu mohou pomoci lépe se rozhodnout ve svém oboru, odpovídá na základě dat; uvede příklady zdrojů dat a informací</w:t>
            </w:r>
          </w:p>
        </w:tc>
      </w:tr>
      <w:tr w:rsidR="00F754AA" w:rsidRPr="00305A2D" w14:paraId="0AD8950A" w14:textId="77777777" w:rsidTr="6E1EE25C">
        <w:trPr>
          <w:trHeight w:val="1000"/>
        </w:trPr>
        <w:tc>
          <w:tcPr>
            <w:tcW w:w="1737" w:type="dxa"/>
            <w:vMerge/>
            <w:hideMark/>
          </w:tcPr>
          <w:p w14:paraId="0A37501D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5DAB6C7B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7080D85D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při digitalizaci dat rozlišuje text, obrázek, video a audio; vybere nejvhodnější formu a výběr zdůvodní</w:t>
            </w:r>
          </w:p>
        </w:tc>
        <w:tc>
          <w:tcPr>
            <w:tcW w:w="3015" w:type="dxa"/>
            <w:shd w:val="clear" w:color="auto" w:fill="DEEAF6" w:themeFill="accent1" w:themeFillTint="33"/>
            <w:hideMark/>
          </w:tcPr>
          <w:p w14:paraId="7811F97F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při digitalizaci zvolí formát vhodný pro přenos a uchování informací a svou volbu zdůvodní; v případě potřeby kombinuje data různého typu</w:t>
            </w:r>
          </w:p>
        </w:tc>
        <w:tc>
          <w:tcPr>
            <w:tcW w:w="2391" w:type="dxa"/>
            <w:hideMark/>
          </w:tcPr>
          <w:p w14:paraId="39F9A4A0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rozlišuje a používá různé datové typy; porovná různé způsoby kódování z různých hledisek a vysvětlí proces a úskalí digitalizace, včetně principů fungování bezeztrátové a ztrátové komprese dat</w:t>
            </w:r>
          </w:p>
        </w:tc>
        <w:tc>
          <w:tcPr>
            <w:tcW w:w="2253" w:type="dxa"/>
            <w:hideMark/>
          </w:tcPr>
          <w:p w14:paraId="0E30EB67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rozlišuje a používá různé datové typy; vysvětlí různé způsoby kódování; při digitalizaci zvolí formát vhodný pro přenos a uchování informací a svou volbu zdůvodní; vysvětlí základní principy digitalizace, vč. komprese dat</w:t>
            </w:r>
          </w:p>
        </w:tc>
        <w:tc>
          <w:tcPr>
            <w:tcW w:w="1940" w:type="dxa"/>
            <w:hideMark/>
          </w:tcPr>
          <w:p w14:paraId="1320C0B4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rozlišuje a používá různé datové typy; rozliší data obrázku, textu, zvuku apod. dle přípony souboru; vhodně používá kompresi dat</w:t>
            </w:r>
          </w:p>
        </w:tc>
      </w:tr>
      <w:tr w:rsidR="00F754AA" w:rsidRPr="00305A2D" w14:paraId="5F35FBD6" w14:textId="77777777" w:rsidTr="6E1EE25C">
        <w:trPr>
          <w:trHeight w:val="473"/>
        </w:trPr>
        <w:tc>
          <w:tcPr>
            <w:tcW w:w="1737" w:type="dxa"/>
            <w:vMerge/>
            <w:hideMark/>
          </w:tcPr>
          <w:p w14:paraId="02EB378F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 w:val="restart"/>
            <w:hideMark/>
          </w:tcPr>
          <w:p w14:paraId="197D2588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zachycuje skutečnosti ze svého okolí a vyjadřuje své představy</w:t>
            </w:r>
          </w:p>
        </w:tc>
        <w:tc>
          <w:tcPr>
            <w:tcW w:w="2130" w:type="dxa"/>
            <w:hideMark/>
          </w:tcPr>
          <w:p w14:paraId="25B30E49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vlastními slovy popíše konkrétní situaci, určí, co k ní již ví a znázorní ji</w:t>
            </w:r>
          </w:p>
        </w:tc>
        <w:tc>
          <w:tcPr>
            <w:tcW w:w="3015" w:type="dxa"/>
            <w:shd w:val="clear" w:color="auto" w:fill="DEEAF6" w:themeFill="accent1" w:themeFillTint="33"/>
            <w:hideMark/>
          </w:tcPr>
          <w:p w14:paraId="5214E243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vymezí problém a určí, jaké informace bude potřebovat k jeho řešení; k popisu používá grafy, případně další ikonické modely</w:t>
            </w:r>
          </w:p>
        </w:tc>
        <w:tc>
          <w:tcPr>
            <w:tcW w:w="2391" w:type="dxa"/>
            <w:hideMark/>
          </w:tcPr>
          <w:p w14:paraId="6929924E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formuluje problém a požadavky na jeho řešení; získává potřebné informace, posuzuje jejich využitelnost a dostatek (úplnost) vzhledem k řešenému problému; používá systémový přístup k řešení problémů; pro řešení problému sestaví model</w:t>
            </w:r>
          </w:p>
        </w:tc>
        <w:tc>
          <w:tcPr>
            <w:tcW w:w="2253" w:type="dxa"/>
            <w:hideMark/>
          </w:tcPr>
          <w:p w14:paraId="6CA188FA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formuluje problém, na jeho řešení získává potřebné informace, k popisu a řešení používá grafické znázornění (model)</w:t>
            </w:r>
          </w:p>
        </w:tc>
        <w:tc>
          <w:tcPr>
            <w:tcW w:w="1940" w:type="dxa"/>
            <w:hideMark/>
          </w:tcPr>
          <w:p w14:paraId="76D9C81F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vlastními slovy popíše konkrétní problém, určí, co k němu již ví a jaké informace bude potřebovat k jeho řešení, k popisu používá grafické znázornění (model)</w:t>
            </w:r>
          </w:p>
        </w:tc>
      </w:tr>
      <w:tr w:rsidR="00F754AA" w:rsidRPr="00305A2D" w14:paraId="31BF7C23" w14:textId="77777777" w:rsidTr="6E1EE25C">
        <w:trPr>
          <w:trHeight w:val="1200"/>
        </w:trPr>
        <w:tc>
          <w:tcPr>
            <w:tcW w:w="1737" w:type="dxa"/>
            <w:vMerge/>
            <w:hideMark/>
          </w:tcPr>
          <w:p w14:paraId="6A05A809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5A39BBE3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24E9BAAB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rozpozná různé modely, které reprezentují tutéž skutečnost</w:t>
            </w:r>
          </w:p>
        </w:tc>
        <w:tc>
          <w:tcPr>
            <w:tcW w:w="3015" w:type="dxa"/>
            <w:shd w:val="clear" w:color="auto" w:fill="DEEAF6" w:themeFill="accent1" w:themeFillTint="33"/>
            <w:hideMark/>
          </w:tcPr>
          <w:p w14:paraId="63A136DE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zhodnotí, zda jsou v modelu všechna data potřebná k řešení problému; vyhledá chybu v modelu a ve vlastním modelu chybu opraví; porovná svůj navržený model s jinými modely k řešení stejného problému a vybere vhodnější, svou volbu zdůvodní</w:t>
            </w:r>
          </w:p>
        </w:tc>
        <w:tc>
          <w:tcPr>
            <w:tcW w:w="2391" w:type="dxa"/>
            <w:hideMark/>
          </w:tcPr>
          <w:p w14:paraId="5D30598E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převede data z jednoho modelu do jiného; najde chyby daného modelu a odstraní je; porovná různé modely s ohledem na užitečnost pro řešení daného problému</w:t>
            </w:r>
          </w:p>
        </w:tc>
        <w:tc>
          <w:tcPr>
            <w:tcW w:w="2253" w:type="dxa"/>
            <w:hideMark/>
          </w:tcPr>
          <w:p w14:paraId="7CB58853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zhodnotí, zda jsou v modelu všechna data potřebná k řešení problému; převede data z jednoho modelu do jiného; v modelu jednoduchého problému najde chyby a opraví je</w:t>
            </w:r>
          </w:p>
        </w:tc>
        <w:tc>
          <w:tcPr>
            <w:tcW w:w="1940" w:type="dxa"/>
            <w:hideMark/>
          </w:tcPr>
          <w:p w14:paraId="64B0ACE8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rozpozná různé modely, které reprezentují tutéž skutečnost, najde chybu v modelu a ve vlastním modelu chybu opraví</w:t>
            </w:r>
          </w:p>
        </w:tc>
      </w:tr>
      <w:tr w:rsidR="00F754AA" w:rsidRPr="00305A2D" w14:paraId="7F1267A9" w14:textId="77777777" w:rsidTr="6E1EE25C">
        <w:trPr>
          <w:trHeight w:val="600"/>
        </w:trPr>
        <w:tc>
          <w:tcPr>
            <w:tcW w:w="1737" w:type="dxa"/>
            <w:vMerge w:val="restart"/>
            <w:shd w:val="clear" w:color="auto" w:fill="FFF2CC" w:themeFill="accent4" w:themeFillTint="33"/>
            <w:hideMark/>
          </w:tcPr>
          <w:p w14:paraId="6695392B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  <w:r w:rsidRPr="00305A2D">
              <w:rPr>
                <w:b/>
                <w:bCs/>
                <w:sz w:val="20"/>
                <w:szCs w:val="20"/>
              </w:rPr>
              <w:lastRenderedPageBreak/>
              <w:t>Algoritmizace a programování</w:t>
            </w:r>
          </w:p>
        </w:tc>
        <w:tc>
          <w:tcPr>
            <w:tcW w:w="2042" w:type="dxa"/>
            <w:vMerge w:val="restart"/>
            <w:hideMark/>
          </w:tcPr>
          <w:p w14:paraId="2866590E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formuluje otázky, odpovídá; řeší problémy, úkoly a situace, myslí kreativně, předkládá „nápady</w:t>
            </w:r>
            <w:proofErr w:type="gramStart"/>
            <w:r w:rsidRPr="00305A2D">
              <w:rPr>
                <w:rFonts w:cstheme="minorHAnsi"/>
                <w:sz w:val="16"/>
                <w:szCs w:val="16"/>
              </w:rPr>
              <w:t>“;  nalézá</w:t>
            </w:r>
            <w:proofErr w:type="gramEnd"/>
            <w:r w:rsidRPr="00305A2D">
              <w:rPr>
                <w:rFonts w:cstheme="minorHAnsi"/>
                <w:sz w:val="16"/>
                <w:szCs w:val="16"/>
              </w:rPr>
              <w:t xml:space="preserve"> nová řešení nebo alternativní k běžným; postupuje a učí se podle pokynů a instrukcí, popisuje známé postupy v účelném pořadí jednotlivých kroků;</w:t>
            </w:r>
            <w:r w:rsidRPr="00305A2D">
              <w:rPr>
                <w:rFonts w:cstheme="minorHAnsi"/>
                <w:sz w:val="16"/>
                <w:szCs w:val="16"/>
              </w:rPr>
              <w:br/>
              <w:t>stanovuje postupy/kroky řešení elementárních/jednoduchých problémů;</w:t>
            </w:r>
            <w:r w:rsidRPr="00305A2D">
              <w:rPr>
                <w:rFonts w:cstheme="minorHAnsi"/>
                <w:sz w:val="16"/>
                <w:szCs w:val="16"/>
              </w:rPr>
              <w:br/>
              <w:t>určuje příčiny a následky v pozorovaných dějích; sleduje a vypráví příběh, pohádku;</w:t>
            </w:r>
          </w:p>
        </w:tc>
        <w:tc>
          <w:tcPr>
            <w:tcW w:w="2130" w:type="dxa"/>
            <w:hideMark/>
          </w:tcPr>
          <w:p w14:paraId="36C05952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přečte textový nebo symbolický zápis algoritmu a vysvětlí jeho jednotlivé kroky</w:t>
            </w:r>
          </w:p>
        </w:tc>
        <w:tc>
          <w:tcPr>
            <w:tcW w:w="3015" w:type="dxa"/>
            <w:shd w:val="clear" w:color="auto" w:fill="FFF2CC" w:themeFill="accent4" w:themeFillTint="33"/>
            <w:hideMark/>
          </w:tcPr>
          <w:p w14:paraId="5BDABC91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po přečtení jednotlivých kroků algoritmu nebo programu vysvětlí celý postup; určí problém, který je daným algoritmem řešen</w:t>
            </w:r>
          </w:p>
        </w:tc>
        <w:tc>
          <w:tcPr>
            <w:tcW w:w="2391" w:type="dxa"/>
            <w:hideMark/>
          </w:tcPr>
          <w:p w14:paraId="37967051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 daný algoritmus, program; určí, zda je daný postup algoritmem</w:t>
            </w:r>
          </w:p>
        </w:tc>
        <w:tc>
          <w:tcPr>
            <w:tcW w:w="2253" w:type="dxa"/>
            <w:hideMark/>
          </w:tcPr>
          <w:p w14:paraId="11A73656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 algoritmus nebo program na jednoduché pracovní úloze ze svého oboru</w:t>
            </w:r>
          </w:p>
        </w:tc>
        <w:tc>
          <w:tcPr>
            <w:tcW w:w="1940" w:type="dxa"/>
            <w:hideMark/>
          </w:tcPr>
          <w:p w14:paraId="159B6FF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přečte textový nebo symbolický zápis algoritmu a vysvětlí jeho jednotlivé kroky</w:t>
            </w:r>
          </w:p>
        </w:tc>
      </w:tr>
      <w:tr w:rsidR="00F754AA" w:rsidRPr="00305A2D" w14:paraId="7A4F3C49" w14:textId="77777777" w:rsidTr="6E1EE25C">
        <w:trPr>
          <w:trHeight w:val="800"/>
        </w:trPr>
        <w:tc>
          <w:tcPr>
            <w:tcW w:w="1737" w:type="dxa"/>
            <w:vMerge/>
            <w:hideMark/>
          </w:tcPr>
          <w:p w14:paraId="41C8F396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72A3D3EC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212803B9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popíše jednoduchý problém, navrhne a popíše jednotlivé kroky jeho řešení</w:t>
            </w:r>
          </w:p>
        </w:tc>
        <w:tc>
          <w:tcPr>
            <w:tcW w:w="3015" w:type="dxa"/>
            <w:shd w:val="clear" w:color="auto" w:fill="FFF2CC" w:themeFill="accent4" w:themeFillTint="33"/>
            <w:hideMark/>
          </w:tcPr>
          <w:p w14:paraId="70D9B8A2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rozdělí problém na jednotlivě řešitelné části a navrhne a popíše kroky k jejich řešení</w:t>
            </w:r>
          </w:p>
        </w:tc>
        <w:tc>
          <w:tcPr>
            <w:tcW w:w="2391" w:type="dxa"/>
            <w:hideMark/>
          </w:tcPr>
          <w:p w14:paraId="6A49313B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rozdělí problém na menší části, rozhodne, které je vhodné řešit algoritmicky, své rozhodnutí zdůvodní; sestaví a zapíše algoritmy pro řešení problému</w:t>
            </w:r>
          </w:p>
        </w:tc>
        <w:tc>
          <w:tcPr>
            <w:tcW w:w="2253" w:type="dxa"/>
            <w:hideMark/>
          </w:tcPr>
          <w:p w14:paraId="07CDE872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rozdělí problém ze svého oboru na menší části, rozhodne, které je vhodné řešit algoritmicky, navrhne a popíše kroky k jejich řešení, sestaví a zapíše algoritmy pro řešení problému</w:t>
            </w:r>
          </w:p>
        </w:tc>
        <w:tc>
          <w:tcPr>
            <w:tcW w:w="1940" w:type="dxa"/>
            <w:hideMark/>
          </w:tcPr>
          <w:p w14:paraId="0A6274A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rozdělí problém na jednotlivě části, navrhne a popíše kroky k jejich řešení</w:t>
            </w:r>
          </w:p>
        </w:tc>
      </w:tr>
      <w:tr w:rsidR="00F754AA" w:rsidRPr="00305A2D" w14:paraId="58512DC6" w14:textId="77777777" w:rsidTr="6E1EE25C">
        <w:trPr>
          <w:trHeight w:val="800"/>
        </w:trPr>
        <w:tc>
          <w:tcPr>
            <w:tcW w:w="1737" w:type="dxa"/>
            <w:vMerge/>
            <w:hideMark/>
          </w:tcPr>
          <w:p w14:paraId="0D0B940D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0E27B00A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00573690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upraví připravený postup pro obdobný problém; ověří správnost jím navrženého postupu, najde a opraví v něm případnou chybu</w:t>
            </w:r>
          </w:p>
        </w:tc>
        <w:tc>
          <w:tcPr>
            <w:tcW w:w="3015" w:type="dxa"/>
            <w:shd w:val="clear" w:color="auto" w:fill="FFF2CC" w:themeFill="accent4" w:themeFillTint="33"/>
            <w:hideMark/>
          </w:tcPr>
          <w:p w14:paraId="7D2C6676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upraví daný algoritmus pro jiné problémy, ověří správnost postupu navrženého i někým jiným, najde a opraví v něm případnou chybu</w:t>
            </w:r>
          </w:p>
        </w:tc>
        <w:tc>
          <w:tcPr>
            <w:tcW w:w="2391" w:type="dxa"/>
            <w:hideMark/>
          </w:tcPr>
          <w:p w14:paraId="550F97EA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zobecní řešení pro širší třídu problémů; ověří správnost, najde a opraví případnou chybu v algoritmu</w:t>
            </w:r>
          </w:p>
        </w:tc>
        <w:tc>
          <w:tcPr>
            <w:tcW w:w="2253" w:type="dxa"/>
            <w:hideMark/>
          </w:tcPr>
          <w:p w14:paraId="73780BA3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upraví daný algoritmus pro jiné problémy ze svého oboru; ověří správnost postupu navrženého i někým jiným, najde a opraví v něm případnou chybu</w:t>
            </w:r>
          </w:p>
        </w:tc>
        <w:tc>
          <w:tcPr>
            <w:tcW w:w="1940" w:type="dxa"/>
            <w:hideMark/>
          </w:tcPr>
          <w:p w14:paraId="251BF0CA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upraví navržený postup pro obdobný problém; ověří správnost jím upraveného postupu, najde a opraví v něm případnou chybu</w:t>
            </w:r>
          </w:p>
        </w:tc>
      </w:tr>
      <w:tr w:rsidR="00F754AA" w:rsidRPr="00305A2D" w14:paraId="0764F833" w14:textId="77777777" w:rsidTr="6E1EE25C">
        <w:trPr>
          <w:trHeight w:val="1575"/>
        </w:trPr>
        <w:tc>
          <w:tcPr>
            <w:tcW w:w="1737" w:type="dxa"/>
            <w:vMerge/>
            <w:hideMark/>
          </w:tcPr>
          <w:p w14:paraId="60061E4C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44EAFD9C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69D339B7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rozpozná různé algoritmy, které vedou ke stejným výsledkům</w:t>
            </w:r>
          </w:p>
        </w:tc>
        <w:tc>
          <w:tcPr>
            <w:tcW w:w="3015" w:type="dxa"/>
            <w:shd w:val="clear" w:color="auto" w:fill="FFF2CC" w:themeFill="accent4" w:themeFillTint="33"/>
            <w:hideMark/>
          </w:tcPr>
          <w:p w14:paraId="16AA6156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navrhne různé algoritmy pro řešení problému; vybere z více možností vhodný algoritmus pro řešený problém a svůj výběr zdůvodní</w:t>
            </w:r>
          </w:p>
        </w:tc>
        <w:tc>
          <w:tcPr>
            <w:tcW w:w="2391" w:type="dxa"/>
            <w:hideMark/>
          </w:tcPr>
          <w:p w14:paraId="4AEC316C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ve vztahu k charakteru a velikosti vstupu hodnotí nároky algoritmů; algoritmy podle různých hledisek porovná a vybere pro řešený problém ten nejvhodnější; vylepší algoritmus podle zvoleného hlediska</w:t>
            </w:r>
          </w:p>
        </w:tc>
        <w:tc>
          <w:tcPr>
            <w:tcW w:w="2253" w:type="dxa"/>
            <w:hideMark/>
          </w:tcPr>
          <w:p w14:paraId="1B9CDFB7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jednoduché algoritmy porovná podle různých hledisek a vybere pro řešený problém ten nejvhodnější a svůj výběr zdůvodní</w:t>
            </w:r>
          </w:p>
        </w:tc>
        <w:tc>
          <w:tcPr>
            <w:tcW w:w="1940" w:type="dxa"/>
            <w:hideMark/>
          </w:tcPr>
          <w:p w14:paraId="093CBF7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rozpozná, že dva různé algoritmy mohou vyřešit stejný problém</w:t>
            </w:r>
          </w:p>
        </w:tc>
      </w:tr>
      <w:tr w:rsidR="00F754AA" w:rsidRPr="00305A2D" w14:paraId="48CC350B" w14:textId="77777777" w:rsidTr="6E1EE25C">
        <w:trPr>
          <w:trHeight w:val="800"/>
        </w:trPr>
        <w:tc>
          <w:tcPr>
            <w:tcW w:w="1737" w:type="dxa"/>
            <w:vMerge/>
            <w:hideMark/>
          </w:tcPr>
          <w:p w14:paraId="4B94D5A5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3DEEC669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574C5C3F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 blokově orientovaném programovacím jazyce sestaví program; program otestuje a opraví v něm případné chyby</w:t>
            </w:r>
          </w:p>
        </w:tc>
        <w:tc>
          <w:tcPr>
            <w:tcW w:w="3015" w:type="dxa"/>
            <w:shd w:val="clear" w:color="auto" w:fill="FFF2CC" w:themeFill="accent4" w:themeFillTint="33"/>
            <w:hideMark/>
          </w:tcPr>
          <w:p w14:paraId="1F20D00F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 blokově orientovaném programovacím jazyce sestaví přehledný program pro vyřešení zadaného problému; program otestuje a opraví v něm případné běhové a logické chyby</w:t>
            </w:r>
          </w:p>
        </w:tc>
        <w:tc>
          <w:tcPr>
            <w:tcW w:w="2391" w:type="dxa"/>
            <w:hideMark/>
          </w:tcPr>
          <w:p w14:paraId="721FB8D3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 textovém programovacím jazyce sestaví přehledný program, ten otestuje a optimalizuje</w:t>
            </w:r>
          </w:p>
        </w:tc>
        <w:tc>
          <w:tcPr>
            <w:tcW w:w="2253" w:type="dxa"/>
            <w:hideMark/>
          </w:tcPr>
          <w:p w14:paraId="13B228A4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sestaví přehledný jednoduchý program; ten otestuje.</w:t>
            </w:r>
          </w:p>
        </w:tc>
        <w:tc>
          <w:tcPr>
            <w:tcW w:w="1940" w:type="dxa"/>
            <w:hideMark/>
          </w:tcPr>
          <w:p w14:paraId="3B61BB6F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 blokově orientovaném programovacím jazyce sestaví program; program otestuje a opraví případné chyby v něm</w:t>
            </w:r>
          </w:p>
        </w:tc>
      </w:tr>
      <w:tr w:rsidR="00F754AA" w:rsidRPr="00305A2D" w14:paraId="4DC6EEE3" w14:textId="77777777" w:rsidTr="6E1EE25C">
        <w:trPr>
          <w:trHeight w:val="1200"/>
        </w:trPr>
        <w:tc>
          <w:tcPr>
            <w:tcW w:w="1737" w:type="dxa"/>
            <w:vMerge/>
            <w:hideMark/>
          </w:tcPr>
          <w:p w14:paraId="3656B9AB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45FB0818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4BB92B03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rozpozná opakující se vzory, používá opakování a připravené podprogramy; používá události ke spouštění podprogramů</w:t>
            </w:r>
          </w:p>
        </w:tc>
        <w:tc>
          <w:tcPr>
            <w:tcW w:w="3015" w:type="dxa"/>
            <w:shd w:val="clear" w:color="auto" w:fill="FFF2CC" w:themeFill="accent4" w:themeFillTint="33"/>
            <w:hideMark/>
          </w:tcPr>
          <w:p w14:paraId="1D9515E8" w14:textId="453B8865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používá opakování, větvení programu, proměnné, podp</w:t>
            </w:r>
            <w:r w:rsidR="00961D3B">
              <w:rPr>
                <w:sz w:val="20"/>
                <w:szCs w:val="20"/>
              </w:rPr>
              <w:t>r</w:t>
            </w:r>
            <w:r w:rsidRPr="6E1EE25C">
              <w:rPr>
                <w:sz w:val="20"/>
                <w:szCs w:val="20"/>
              </w:rPr>
              <w:t>ogramy s parametry; používá události k paralelnímu spouštění podprogramů</w:t>
            </w:r>
          </w:p>
        </w:tc>
        <w:tc>
          <w:tcPr>
            <w:tcW w:w="2391" w:type="dxa"/>
            <w:hideMark/>
          </w:tcPr>
          <w:p w14:paraId="1B139CD5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používá opakování, větvení programu se složenými podmínkami, proměnné, seznamy a objekty, podprogramy s parametry a návratovými hodnotami, externí knihovny; ve snaze o vyšší efektivitu navrhuje, řídí a hodnotí souběh procesů</w:t>
            </w:r>
          </w:p>
        </w:tc>
        <w:tc>
          <w:tcPr>
            <w:tcW w:w="2253" w:type="dxa"/>
            <w:hideMark/>
          </w:tcPr>
          <w:p w14:paraId="092D7573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používá opakování, větvení programu, proměnné, podprogramy s parametry; používá události k paralelnímu spouštění podprogramů</w:t>
            </w:r>
          </w:p>
        </w:tc>
        <w:tc>
          <w:tcPr>
            <w:tcW w:w="1940" w:type="dxa"/>
            <w:hideMark/>
          </w:tcPr>
          <w:p w14:paraId="46DBFA18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rozpozná opakující se vzory</w:t>
            </w:r>
          </w:p>
        </w:tc>
      </w:tr>
      <w:tr w:rsidR="00F754AA" w:rsidRPr="00305A2D" w14:paraId="79E970B2" w14:textId="77777777" w:rsidTr="6E1EE25C">
        <w:trPr>
          <w:trHeight w:val="1000"/>
        </w:trPr>
        <w:tc>
          <w:tcPr>
            <w:tcW w:w="1737" w:type="dxa"/>
            <w:vMerge w:val="restart"/>
            <w:shd w:val="clear" w:color="auto" w:fill="E2EFD9" w:themeFill="accent6" w:themeFillTint="33"/>
            <w:hideMark/>
          </w:tcPr>
          <w:p w14:paraId="7B853A6C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  <w:r w:rsidRPr="00305A2D">
              <w:rPr>
                <w:b/>
                <w:bCs/>
                <w:sz w:val="20"/>
                <w:szCs w:val="20"/>
              </w:rPr>
              <w:lastRenderedPageBreak/>
              <w:t>Informační systémy</w:t>
            </w:r>
          </w:p>
        </w:tc>
        <w:tc>
          <w:tcPr>
            <w:tcW w:w="2042" w:type="dxa"/>
            <w:vMerge w:val="restart"/>
            <w:hideMark/>
          </w:tcPr>
          <w:p w14:paraId="6FAC61A7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odhaluje podstatné znaky, vlastnosti předmětů, nachází společné znaky, podobu a rozdíl, charakteristické rysy předmětů či jevů a vzájemné souvislosti mezi nimi;</w:t>
            </w:r>
            <w:r w:rsidRPr="00305A2D">
              <w:rPr>
                <w:rFonts w:cstheme="minorHAnsi"/>
                <w:sz w:val="16"/>
                <w:szCs w:val="16"/>
              </w:rPr>
              <w:br/>
              <w:t>porovnává, uspořádává a třídí soubory předmětů podle určitého pravidla, pozná více, stejně, méně, první, poslední apod.</w:t>
            </w:r>
          </w:p>
        </w:tc>
        <w:tc>
          <w:tcPr>
            <w:tcW w:w="2130" w:type="dxa"/>
            <w:shd w:val="clear" w:color="auto" w:fill="F5FFED"/>
            <w:hideMark/>
          </w:tcPr>
          <w:p w14:paraId="5225C6B8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 přirozených systémech rozezná jednotlivé prvky a vztahy mezi nimi</w:t>
            </w:r>
          </w:p>
        </w:tc>
        <w:tc>
          <w:tcPr>
            <w:tcW w:w="3015" w:type="dxa"/>
            <w:shd w:val="clear" w:color="auto" w:fill="E2EFD9" w:themeFill="accent6" w:themeFillTint="33"/>
            <w:hideMark/>
          </w:tcPr>
          <w:p w14:paraId="3FC38831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vysvětlí účel informačních systémů, které používá, a identifikuje jejich jednotlivé systémové prvky a vztahy mezi nimi</w:t>
            </w:r>
          </w:p>
        </w:tc>
        <w:tc>
          <w:tcPr>
            <w:tcW w:w="2391" w:type="dxa"/>
            <w:hideMark/>
          </w:tcPr>
          <w:p w14:paraId="7E1A8C8A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vysvětlí, co je informační systém a k čemu slouží; analyzuje a hodnotí veřejné informační systémy z hlediska struktury a vzájemné provázanosti; rozpozná informační toky v přirozených systémech</w:t>
            </w:r>
          </w:p>
        </w:tc>
        <w:tc>
          <w:tcPr>
            <w:tcW w:w="2253" w:type="dxa"/>
            <w:hideMark/>
          </w:tcPr>
          <w:p w14:paraId="47154320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vysvětlí, co je informační systém a co je databáze a k čemu slouží; hodnotí veřejné informační systémy z hlediska struktury a vzájemné provázanosti; uvede příklady informačních systémů ve svém oboru</w:t>
            </w:r>
          </w:p>
        </w:tc>
        <w:tc>
          <w:tcPr>
            <w:tcW w:w="1940" w:type="dxa"/>
            <w:hideMark/>
          </w:tcPr>
          <w:p w14:paraId="6610E82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 účel informačních systémů, které používá, a identifikuje jejich jednotlivé (systémové) prvky a vztahy mezi nimi</w:t>
            </w:r>
          </w:p>
        </w:tc>
      </w:tr>
      <w:tr w:rsidR="00F754AA" w:rsidRPr="00305A2D" w14:paraId="398C41A3" w14:textId="77777777" w:rsidTr="6E1EE25C">
        <w:trPr>
          <w:trHeight w:val="800"/>
        </w:trPr>
        <w:tc>
          <w:tcPr>
            <w:tcW w:w="1737" w:type="dxa"/>
            <w:vMerge/>
            <w:hideMark/>
          </w:tcPr>
          <w:p w14:paraId="049F31CB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53128261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shd w:val="clear" w:color="auto" w:fill="F5FFED"/>
            <w:hideMark/>
          </w:tcPr>
          <w:p w14:paraId="35FE9CFB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třídí a řadí objekty podle různých kritérií</w:t>
            </w:r>
          </w:p>
        </w:tc>
        <w:tc>
          <w:tcPr>
            <w:tcW w:w="3015" w:type="dxa"/>
            <w:shd w:val="clear" w:color="auto" w:fill="E2EFD9" w:themeFill="accent6" w:themeFillTint="33"/>
            <w:hideMark/>
          </w:tcPr>
          <w:p w14:paraId="401B436A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vyhledává, vkládá, upravuje data přes uživatelské rozhraní; řadí a filtruje záznamy v tabulce; využívá při práci s daty v tabulce vzorce a funkce</w:t>
            </w:r>
          </w:p>
        </w:tc>
        <w:tc>
          <w:tcPr>
            <w:tcW w:w="2391" w:type="dxa"/>
            <w:hideMark/>
          </w:tcPr>
          <w:p w14:paraId="395E10C0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vyhledává data úpravou databázového dotazu</w:t>
            </w:r>
          </w:p>
        </w:tc>
        <w:tc>
          <w:tcPr>
            <w:tcW w:w="2253" w:type="dxa"/>
            <w:hideMark/>
          </w:tcPr>
          <w:p w14:paraId="396200A7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vyhledává data úpravou jednoduchého databázového dotazu</w:t>
            </w:r>
          </w:p>
        </w:tc>
        <w:tc>
          <w:tcPr>
            <w:tcW w:w="1940" w:type="dxa"/>
            <w:hideMark/>
          </w:tcPr>
          <w:p w14:paraId="178770D4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vyhledává, vkládá, upravuje data přes uživatelské rozhraní; řadí a filtruje (v jednoduchých případech) záznamy v tabulce</w:t>
            </w:r>
          </w:p>
        </w:tc>
      </w:tr>
      <w:tr w:rsidR="00F754AA" w:rsidRPr="00305A2D" w14:paraId="02AB5C3F" w14:textId="77777777" w:rsidTr="6E1EE25C">
        <w:trPr>
          <w:trHeight w:val="400"/>
        </w:trPr>
        <w:tc>
          <w:tcPr>
            <w:tcW w:w="1737" w:type="dxa"/>
            <w:vMerge/>
            <w:hideMark/>
          </w:tcPr>
          <w:p w14:paraId="62486C05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4101652C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vMerge w:val="restart"/>
            <w:shd w:val="clear" w:color="auto" w:fill="F5FFED"/>
            <w:hideMark/>
          </w:tcPr>
          <w:p w14:paraId="227E9FFB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pro vymezený problém zaznamenává do existující evidence číselná i nečíselná data; identifikuje chyby v evidovaných datech a navrhne opravu</w:t>
            </w:r>
          </w:p>
        </w:tc>
        <w:tc>
          <w:tcPr>
            <w:tcW w:w="3015" w:type="dxa"/>
            <w:shd w:val="clear" w:color="auto" w:fill="E2EFD9" w:themeFill="accent6" w:themeFillTint="33"/>
            <w:hideMark/>
          </w:tcPr>
          <w:p w14:paraId="66F4F401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vymezí problém a určí, zda při jeho řešení využije evidenci dat</w:t>
            </w:r>
          </w:p>
        </w:tc>
        <w:tc>
          <w:tcPr>
            <w:tcW w:w="2391" w:type="dxa"/>
            <w:hideMark/>
          </w:tcPr>
          <w:p w14:paraId="35A6D747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formuluje problém a požadavky na jeho řešení, specifikuje a stanoví požadavky na IS</w:t>
            </w:r>
          </w:p>
        </w:tc>
        <w:tc>
          <w:tcPr>
            <w:tcW w:w="2253" w:type="dxa"/>
            <w:hideMark/>
          </w:tcPr>
          <w:p w14:paraId="120B53ED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formuluje jednoduchý problém, určí, zda při jeho řešení využije evidenci dat</w:t>
            </w:r>
          </w:p>
        </w:tc>
        <w:tc>
          <w:tcPr>
            <w:tcW w:w="1940" w:type="dxa"/>
            <w:hideMark/>
          </w:tcPr>
          <w:p w14:paraId="6A09E91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F754AA" w:rsidRPr="00305A2D" w14:paraId="066B8B88" w14:textId="77777777" w:rsidTr="6E1EE25C">
        <w:trPr>
          <w:trHeight w:val="400"/>
        </w:trPr>
        <w:tc>
          <w:tcPr>
            <w:tcW w:w="1737" w:type="dxa"/>
            <w:vMerge/>
            <w:hideMark/>
          </w:tcPr>
          <w:p w14:paraId="4B99056E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1299C43A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vMerge/>
            <w:hideMark/>
          </w:tcPr>
          <w:p w14:paraId="4DDBEF00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15" w:type="dxa"/>
            <w:shd w:val="clear" w:color="auto" w:fill="E2EFD9" w:themeFill="accent6" w:themeFillTint="33"/>
            <w:hideMark/>
          </w:tcPr>
          <w:p w14:paraId="5C4B1FC8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nastaví pravidla pro práci se záznamy v evidenci dat</w:t>
            </w:r>
          </w:p>
        </w:tc>
        <w:tc>
          <w:tcPr>
            <w:tcW w:w="2391" w:type="dxa"/>
            <w:hideMark/>
          </w:tcPr>
          <w:p w14:paraId="6534CB5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navrhne procesy zpracování dat a roli/e jednotlivých uživatelů</w:t>
            </w:r>
          </w:p>
        </w:tc>
        <w:tc>
          <w:tcPr>
            <w:tcW w:w="2253" w:type="dxa"/>
            <w:hideMark/>
          </w:tcPr>
          <w:p w14:paraId="315B1403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popíše pravidla pro práci se záznamy v evidenci dat a role jednotlivých uživatelů</w:t>
            </w:r>
          </w:p>
        </w:tc>
        <w:tc>
          <w:tcPr>
            <w:tcW w:w="1940" w:type="dxa"/>
            <w:hideMark/>
          </w:tcPr>
          <w:p w14:paraId="33E67AC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F754AA" w:rsidRPr="00305A2D" w14:paraId="6EB0F50B" w14:textId="77777777" w:rsidTr="6E1EE25C">
        <w:trPr>
          <w:trHeight w:val="600"/>
        </w:trPr>
        <w:tc>
          <w:tcPr>
            <w:tcW w:w="1737" w:type="dxa"/>
            <w:vMerge/>
            <w:hideMark/>
          </w:tcPr>
          <w:p w14:paraId="3461D779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3CF2D8B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vMerge/>
            <w:hideMark/>
          </w:tcPr>
          <w:p w14:paraId="0FB78278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15" w:type="dxa"/>
            <w:shd w:val="clear" w:color="auto" w:fill="E2EFD9" w:themeFill="accent6" w:themeFillTint="33"/>
            <w:hideMark/>
          </w:tcPr>
          <w:p w14:paraId="2DD044E1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navrhne a vytvoří tabulku pro evidenci dat</w:t>
            </w:r>
          </w:p>
        </w:tc>
        <w:tc>
          <w:tcPr>
            <w:tcW w:w="2391" w:type="dxa"/>
            <w:hideMark/>
          </w:tcPr>
          <w:p w14:paraId="33FC1B1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navrhne a vytvoří strukturu vzájemného propojení tabulek</w:t>
            </w:r>
          </w:p>
        </w:tc>
        <w:tc>
          <w:tcPr>
            <w:tcW w:w="2253" w:type="dxa"/>
            <w:hideMark/>
          </w:tcPr>
          <w:p w14:paraId="7AFDC615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navrhne a vytvoří tabulky pro evidenci dat; vytvoří jejich jednoduché propojení</w:t>
            </w:r>
          </w:p>
        </w:tc>
        <w:tc>
          <w:tcPr>
            <w:tcW w:w="1940" w:type="dxa"/>
            <w:hideMark/>
          </w:tcPr>
          <w:p w14:paraId="6BCABBEB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pro vymezený problém navrhne tabulku, identifikuje chyby v evidovaných datech a opraví je</w:t>
            </w:r>
          </w:p>
        </w:tc>
      </w:tr>
      <w:tr w:rsidR="00F754AA" w:rsidRPr="00305A2D" w14:paraId="0FDAEBF7" w14:textId="77777777" w:rsidTr="6E1EE25C">
        <w:trPr>
          <w:trHeight w:val="1200"/>
        </w:trPr>
        <w:tc>
          <w:tcPr>
            <w:tcW w:w="1737" w:type="dxa"/>
            <w:vMerge/>
            <w:hideMark/>
          </w:tcPr>
          <w:p w14:paraId="1FC39945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0562CB0E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vMerge/>
            <w:hideMark/>
          </w:tcPr>
          <w:p w14:paraId="34CE0A41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15" w:type="dxa"/>
            <w:shd w:val="clear" w:color="auto" w:fill="E2EFD9" w:themeFill="accent6" w:themeFillTint="33"/>
            <w:hideMark/>
          </w:tcPr>
          <w:p w14:paraId="67675819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vede navrženou evidenci dat, sleduje dodržování stanovených pravidel a postupů, hodnotí fungování evidence, opraví chyby, případně navrhne vylepšení</w:t>
            </w:r>
          </w:p>
        </w:tc>
        <w:tc>
          <w:tcPr>
            <w:tcW w:w="2391" w:type="dxa"/>
            <w:hideMark/>
          </w:tcPr>
          <w:p w14:paraId="48B089C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otestuje svoje řešení IS se skupinou vybraných uživatelů (spolužáků), vyhodnotí výsledek testování, případně navrhne vylepšení, naplánuje kroky k jeho plnému nasazení do provozu, rozpozná chybový stav, zjistí jeho příčinu a navrhne způsob jeho odstranění</w:t>
            </w:r>
          </w:p>
        </w:tc>
        <w:tc>
          <w:tcPr>
            <w:tcW w:w="2253" w:type="dxa"/>
            <w:hideMark/>
          </w:tcPr>
          <w:p w14:paraId="7D354D9A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hodnotí fungování navržené evidence dat, případně opraví chyby a navrhne vylepšení.</w:t>
            </w:r>
          </w:p>
        </w:tc>
        <w:tc>
          <w:tcPr>
            <w:tcW w:w="1940" w:type="dxa"/>
            <w:hideMark/>
          </w:tcPr>
          <w:p w14:paraId="1BBD13F9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-</w:t>
            </w:r>
          </w:p>
        </w:tc>
      </w:tr>
    </w:tbl>
    <w:p w14:paraId="7E36A5EE" w14:textId="77777777" w:rsidR="002617E1" w:rsidRDefault="002617E1" w:rsidP="00BA7A9B">
      <w:pPr>
        <w:spacing w:after="160" w:line="259" w:lineRule="auto"/>
        <w:ind w:left="29" w:firstLine="0"/>
        <w:rPr>
          <w:b/>
          <w:bCs/>
          <w:sz w:val="20"/>
          <w:szCs w:val="20"/>
        </w:rPr>
        <w:sectPr w:rsidR="002617E1" w:rsidSect="00F754AA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Mkatabulky"/>
        <w:tblW w:w="155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7"/>
        <w:gridCol w:w="2042"/>
        <w:gridCol w:w="2130"/>
        <w:gridCol w:w="3015"/>
        <w:gridCol w:w="2391"/>
        <w:gridCol w:w="2253"/>
        <w:gridCol w:w="1940"/>
      </w:tblGrid>
      <w:tr w:rsidR="00F754AA" w:rsidRPr="00305A2D" w14:paraId="67AB47B5" w14:textId="77777777" w:rsidTr="002617E1">
        <w:trPr>
          <w:trHeight w:val="800"/>
        </w:trPr>
        <w:tc>
          <w:tcPr>
            <w:tcW w:w="1737" w:type="dxa"/>
            <w:vMerge w:val="restart"/>
            <w:shd w:val="clear" w:color="auto" w:fill="FBE4D5" w:themeFill="accent2" w:themeFillTint="33"/>
            <w:hideMark/>
          </w:tcPr>
          <w:p w14:paraId="26620F5E" w14:textId="49CDFB83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  <w:r w:rsidRPr="00305A2D">
              <w:rPr>
                <w:b/>
                <w:bCs/>
                <w:sz w:val="20"/>
                <w:szCs w:val="20"/>
              </w:rPr>
              <w:lastRenderedPageBreak/>
              <w:t>Počítač a jeho ovládání</w:t>
            </w:r>
          </w:p>
        </w:tc>
        <w:tc>
          <w:tcPr>
            <w:tcW w:w="2042" w:type="dxa"/>
            <w:vMerge w:val="restart"/>
            <w:hideMark/>
          </w:tcPr>
          <w:p w14:paraId="0AC5B1EB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má povědomí o širším společenském, věcném, přírodním, kulturním i technickém prostředí i jeho dění v rozsahu praktických zkušeností a dostupných praktických ukázek ve svém okolí</w:t>
            </w:r>
          </w:p>
        </w:tc>
        <w:tc>
          <w:tcPr>
            <w:tcW w:w="2130" w:type="dxa"/>
            <w:hideMark/>
          </w:tcPr>
          <w:p w14:paraId="635AF14E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pojmenuje jednotlivá digitální zařízení, se kterými pracuje, vysvětlí, k čemu slouží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0FAB354E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určí charakteristické parametry typických částí počítačových soustav</w:t>
            </w:r>
          </w:p>
        </w:tc>
        <w:tc>
          <w:tcPr>
            <w:tcW w:w="2391" w:type="dxa"/>
            <w:hideMark/>
          </w:tcPr>
          <w:p w14:paraId="658B117B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 pojem počítač, porovná jednotlivé typy, popíše jejich strukturu a jednotlivé části; vysvětlí, jakým způsobem pracuje počítač s daty</w:t>
            </w:r>
          </w:p>
        </w:tc>
        <w:tc>
          <w:tcPr>
            <w:tcW w:w="2253" w:type="dxa"/>
            <w:hideMark/>
          </w:tcPr>
          <w:p w14:paraId="78AC413D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 pojem počítač, porovná jednotlivé typy, popíše jejich základní parametry, strukturu a jednotlivé části; vysvětlí, jakým způsobem pracuje počítač s daty</w:t>
            </w:r>
          </w:p>
        </w:tc>
        <w:tc>
          <w:tcPr>
            <w:tcW w:w="1940" w:type="dxa"/>
            <w:hideMark/>
          </w:tcPr>
          <w:p w14:paraId="412AA973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pojmenuje jednotlivá digitální zařízení</w:t>
            </w:r>
          </w:p>
        </w:tc>
      </w:tr>
      <w:tr w:rsidR="00F754AA" w:rsidRPr="00305A2D" w14:paraId="7300135D" w14:textId="77777777" w:rsidTr="002617E1">
        <w:trPr>
          <w:trHeight w:val="600"/>
        </w:trPr>
        <w:tc>
          <w:tcPr>
            <w:tcW w:w="1737" w:type="dxa"/>
            <w:vMerge/>
            <w:hideMark/>
          </w:tcPr>
          <w:p w14:paraId="62EBF3C5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6D98A12B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0D151B26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zaznamená, zobrazí, uloží, přenese, vytiskne data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3FAC6AE9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využívá paměti, běžná vstupní a výstupní zařízení počítačových soustav</w:t>
            </w:r>
          </w:p>
        </w:tc>
        <w:tc>
          <w:tcPr>
            <w:tcW w:w="2391" w:type="dxa"/>
            <w:hideMark/>
          </w:tcPr>
          <w:p w14:paraId="68F2547F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rozumí fungování hardwaru natolik, aby jej mohl efektivně používat a snadno se naučil používat nový</w:t>
            </w:r>
          </w:p>
        </w:tc>
        <w:tc>
          <w:tcPr>
            <w:tcW w:w="2253" w:type="dxa"/>
            <w:hideMark/>
          </w:tcPr>
          <w:p w14:paraId="43A11472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rozumí fungování hardwaru natolik, aby jej mohl používat a snadno se naučil používat nový</w:t>
            </w:r>
          </w:p>
        </w:tc>
        <w:tc>
          <w:tcPr>
            <w:tcW w:w="1940" w:type="dxa"/>
            <w:hideMark/>
          </w:tcPr>
          <w:p w14:paraId="2295F68F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zaznamená, zobrazí, uloží, přenese, vytiskne data, využívá běžná vstupní a výstupní zařízení počítačových soustav</w:t>
            </w:r>
          </w:p>
        </w:tc>
      </w:tr>
      <w:tr w:rsidR="00F754AA" w:rsidRPr="00305A2D" w14:paraId="3EA6BFF1" w14:textId="77777777" w:rsidTr="002617E1">
        <w:trPr>
          <w:trHeight w:val="1000"/>
        </w:trPr>
        <w:tc>
          <w:tcPr>
            <w:tcW w:w="1737" w:type="dxa"/>
            <w:vMerge/>
            <w:hideMark/>
          </w:tcPr>
          <w:p w14:paraId="2946DB82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5997CC1D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28D42153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rozlišuje operační systém, předinstalované a další aplikace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40B0D645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popíše typické úkoly operačních systémů jako prostředníků mezi uživatelem a počítačem.</w:t>
            </w:r>
          </w:p>
        </w:tc>
        <w:tc>
          <w:tcPr>
            <w:tcW w:w="2391" w:type="dxa"/>
            <w:hideMark/>
          </w:tcPr>
          <w:p w14:paraId="27414F0C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vyjmenuje jednotlivé typy operačních systémů a vysvětlí rozdíly mezi nimi, jak z uživatelského, tak z hlediska vnitřního fungování; popíše, jakým způsobem operační systém zajišťuje své hlavní úkoly</w:t>
            </w:r>
          </w:p>
        </w:tc>
        <w:tc>
          <w:tcPr>
            <w:tcW w:w="2253" w:type="dxa"/>
            <w:hideMark/>
          </w:tcPr>
          <w:p w14:paraId="4707B77B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vyjmenuje jednotlivé typy operačních systémů, vysvětlí rozdíly mezi nimi a popíše jejich typické úkoly</w:t>
            </w:r>
          </w:p>
        </w:tc>
        <w:tc>
          <w:tcPr>
            <w:tcW w:w="1940" w:type="dxa"/>
            <w:hideMark/>
          </w:tcPr>
          <w:p w14:paraId="692E64CD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rozlišuje operační systém, předinstalované a další aplikace</w:t>
            </w:r>
          </w:p>
        </w:tc>
      </w:tr>
      <w:tr w:rsidR="00F754AA" w:rsidRPr="00305A2D" w14:paraId="5F8076C7" w14:textId="77777777" w:rsidTr="002617E1">
        <w:trPr>
          <w:trHeight w:val="1000"/>
        </w:trPr>
        <w:tc>
          <w:tcPr>
            <w:tcW w:w="1737" w:type="dxa"/>
            <w:vMerge/>
            <w:hideMark/>
          </w:tcPr>
          <w:p w14:paraId="110FFD37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6B699379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27193A52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při práci využívá ovládací prvky a nástroje operačního systému, grafického uživatelského rozhraní a pracovní nástroje vybraných aplikací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0A097E51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cíleně přizpůsobí uživatelské prostředí osobním potřebám; použije odpovídající si nástroje v různých aplikacích</w:t>
            </w:r>
          </w:p>
        </w:tc>
        <w:tc>
          <w:tcPr>
            <w:tcW w:w="2391" w:type="dxa"/>
            <w:hideMark/>
          </w:tcPr>
          <w:p w14:paraId="623A7615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rozumí fungování softwaru natolik, aby jej mohl efektivně používat a snadno se naučil používat novou verzi i nové aplikace</w:t>
            </w:r>
          </w:p>
        </w:tc>
        <w:tc>
          <w:tcPr>
            <w:tcW w:w="2253" w:type="dxa"/>
            <w:hideMark/>
          </w:tcPr>
          <w:p w14:paraId="4199637F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při práci využívá ovládací prvky a nástroje operačního systému, grafického uživatelského rozhraní a pracovní nástroje vybraných aplikací; cíleně přizpůsobí uživatelské prostředí osobním potřebám</w:t>
            </w:r>
          </w:p>
        </w:tc>
        <w:tc>
          <w:tcPr>
            <w:tcW w:w="1940" w:type="dxa"/>
            <w:hideMark/>
          </w:tcPr>
          <w:p w14:paraId="484C10A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při práci využívá ovládací prvky a nástroje operačního systému, grafického uživatelského rozhraní a pracovní nástroje vybraných aplikací</w:t>
            </w:r>
          </w:p>
        </w:tc>
      </w:tr>
      <w:tr w:rsidR="00F754AA" w:rsidRPr="00305A2D" w14:paraId="33835F11" w14:textId="77777777" w:rsidTr="002617E1">
        <w:trPr>
          <w:trHeight w:val="1000"/>
        </w:trPr>
        <w:tc>
          <w:tcPr>
            <w:tcW w:w="1737" w:type="dxa"/>
            <w:vMerge/>
            <w:hideMark/>
          </w:tcPr>
          <w:p w14:paraId="3FE9F23F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1F72F646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51D4508B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rozpozná způsob propojení digitálních zařízení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60D5A46E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uvede příklady sítí a popíše jejich charakteristické znaky; vybírá nejvhodnější způsob k připojení digitálních zařízení do počítačové sítě</w:t>
            </w:r>
          </w:p>
        </w:tc>
        <w:tc>
          <w:tcPr>
            <w:tcW w:w="2391" w:type="dxa"/>
            <w:hideMark/>
          </w:tcPr>
          <w:p w14:paraId="67EA660F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porovná jednotlivé způsoby propojení počítačů, charakterizuje počítačové sítě a internet; vysvětlí, pomocí čeho a jak je komunikace mezi jednotlivými zařízeními v síti zajištěna</w:t>
            </w:r>
          </w:p>
        </w:tc>
        <w:tc>
          <w:tcPr>
            <w:tcW w:w="2253" w:type="dxa"/>
            <w:hideMark/>
          </w:tcPr>
          <w:p w14:paraId="7B81884A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uvede různé způsoby propojení počítačů; vybírá nejvhodnější způsob k připojení digitálních zařízení do počítačové sítě; vysvětlí, pomocí čeho a jak je komunikace mezi jednotlivými zařízeními v síti zajištěna</w:t>
            </w:r>
          </w:p>
        </w:tc>
        <w:tc>
          <w:tcPr>
            <w:tcW w:w="1940" w:type="dxa"/>
            <w:hideMark/>
          </w:tcPr>
          <w:p w14:paraId="2E943FB9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vysvětlí význam propojení digitálních zařízení v sítích, uvede příklady sítí a rozpozná způsob propojení digitálních zařízení do počítačové sítě</w:t>
            </w:r>
          </w:p>
        </w:tc>
      </w:tr>
      <w:tr w:rsidR="00F754AA" w:rsidRPr="00305A2D" w14:paraId="674E3889" w14:textId="77777777" w:rsidTr="002617E1">
        <w:trPr>
          <w:trHeight w:val="600"/>
        </w:trPr>
        <w:tc>
          <w:tcPr>
            <w:tcW w:w="1737" w:type="dxa"/>
            <w:vMerge/>
            <w:hideMark/>
          </w:tcPr>
          <w:p w14:paraId="08CE6F91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61CDCEAD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1335103B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propojí digitální zařízení, přistupuje k datům i na vzdálených počítačích a spouští online aplikace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5526AC38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nastavuje oprávnění pro přístup ke sdíleným datům ze vzdálených počítačů i z online aplikací</w:t>
            </w:r>
          </w:p>
        </w:tc>
        <w:tc>
          <w:tcPr>
            <w:tcW w:w="2391" w:type="dxa"/>
            <w:hideMark/>
          </w:tcPr>
          <w:p w14:paraId="7CE65432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rozumí fungování sítí natolik, aby je mohl efektivně používat.</w:t>
            </w:r>
          </w:p>
        </w:tc>
        <w:tc>
          <w:tcPr>
            <w:tcW w:w="2253" w:type="dxa"/>
            <w:hideMark/>
          </w:tcPr>
          <w:p w14:paraId="636E5059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připojí zařízení k internetu; nastavuje oprávnění pro přístup k digitálním datům ze vzdálených počítačů i online aplikací</w:t>
            </w:r>
          </w:p>
        </w:tc>
        <w:tc>
          <w:tcPr>
            <w:tcW w:w="1940" w:type="dxa"/>
            <w:hideMark/>
          </w:tcPr>
          <w:p w14:paraId="5A3F8CBA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propojí digitální zařízení, připojí zařízení k internetu, pracuje s online aplikacemi</w:t>
            </w:r>
          </w:p>
        </w:tc>
      </w:tr>
      <w:tr w:rsidR="00F754AA" w:rsidRPr="00305A2D" w14:paraId="03A2968C" w14:textId="77777777" w:rsidTr="002617E1">
        <w:trPr>
          <w:trHeight w:val="600"/>
        </w:trPr>
        <w:tc>
          <w:tcPr>
            <w:tcW w:w="1737" w:type="dxa"/>
            <w:vMerge/>
            <w:hideMark/>
          </w:tcPr>
          <w:p w14:paraId="6BB9E253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hideMark/>
          </w:tcPr>
          <w:p w14:paraId="040C49B4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zachází šetrně s vlastními i cizími pomůckami, hračkami, věcmi denní potřeby, s knížkami, s penězi, digitálními zařízeními apod.</w:t>
            </w:r>
          </w:p>
        </w:tc>
        <w:tc>
          <w:tcPr>
            <w:tcW w:w="2130" w:type="dxa"/>
            <w:hideMark/>
          </w:tcPr>
          <w:p w14:paraId="05F31286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rozpozná nestandardní chování digitálních zařízení a požádá o pomoc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2CDEC93B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poradí si s typickými závadami a chybovými stavy počítačů</w:t>
            </w:r>
          </w:p>
        </w:tc>
        <w:tc>
          <w:tcPr>
            <w:tcW w:w="2391" w:type="dxa"/>
            <w:hideMark/>
          </w:tcPr>
          <w:p w14:paraId="6865C069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identifikuje a řeší technické problémy vznikající při práci s digitálními zařízeními; poradí druhým při řešení typických závad</w:t>
            </w:r>
          </w:p>
        </w:tc>
        <w:tc>
          <w:tcPr>
            <w:tcW w:w="2253" w:type="dxa"/>
            <w:hideMark/>
          </w:tcPr>
          <w:p w14:paraId="433C2399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identifikuje a řeší technické problémy vznikající při práci s digitálními zařízeními; poradí druhým při řešení typických závad</w:t>
            </w:r>
          </w:p>
        </w:tc>
        <w:tc>
          <w:tcPr>
            <w:tcW w:w="1940" w:type="dxa"/>
            <w:hideMark/>
          </w:tcPr>
          <w:p w14:paraId="5ACFE074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rozpozná podezřelé chování digitálních zařízení a požádá o pomoc</w:t>
            </w:r>
          </w:p>
        </w:tc>
      </w:tr>
      <w:tr w:rsidR="00F754AA" w:rsidRPr="00305A2D" w14:paraId="0BAB5092" w14:textId="77777777" w:rsidTr="002617E1">
        <w:trPr>
          <w:trHeight w:val="1400"/>
        </w:trPr>
        <w:tc>
          <w:tcPr>
            <w:tcW w:w="1737" w:type="dxa"/>
            <w:vMerge/>
            <w:hideMark/>
          </w:tcPr>
          <w:p w14:paraId="23DE523C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 w:val="restart"/>
            <w:hideMark/>
          </w:tcPr>
          <w:p w14:paraId="68DE6C5A" w14:textId="11889765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 xml:space="preserve">chová se tak, aby v situacích pro dítě běžných a jemu známých neohrožovalo zdraví, bezpečí a pohodu svou ani druhých; </w:t>
            </w:r>
            <w:r w:rsidRPr="00305A2D">
              <w:rPr>
                <w:rFonts w:cstheme="minorHAnsi"/>
                <w:sz w:val="16"/>
                <w:szCs w:val="16"/>
              </w:rPr>
              <w:br/>
              <w:t>má povědomí o tom, kde v případě potřeby hledat pomoc (kam se obrátit, koho přivolat, jakým způsobem apod.);</w:t>
            </w:r>
          </w:p>
        </w:tc>
        <w:tc>
          <w:tcPr>
            <w:tcW w:w="2130" w:type="dxa"/>
            <w:hideMark/>
          </w:tcPr>
          <w:p w14:paraId="04E7800D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dodržuje pravidla stanovená pro práci s digitálními technologiemi; respektuje bezpečnostní nastavení digitálních zařízení, se kterými pracuje; rozpozná podezřelé situace a informace na internetu a požádá o pomoc dospělou osobu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35031572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vysvětlí možnosti a omezení technických a programových zabezpečovacích řešení, a dokáže usměrnit svoji činnost tak, aby minimalizoval riziko ztráty či zneužití dat</w:t>
            </w:r>
          </w:p>
        </w:tc>
        <w:tc>
          <w:tcPr>
            <w:tcW w:w="2391" w:type="dxa"/>
            <w:hideMark/>
          </w:tcPr>
          <w:p w14:paraId="20A30D67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chrání digitální zařízení, digitální obsah i osobní údaje v digitálním prostředí před poškozením či zneužitím; reaguje na změny v technologiích ovlivňujících bezpečnost</w:t>
            </w:r>
          </w:p>
        </w:tc>
        <w:tc>
          <w:tcPr>
            <w:tcW w:w="2253" w:type="dxa"/>
            <w:hideMark/>
          </w:tcPr>
          <w:p w14:paraId="175FB042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chrání digitální zařízení, digitální obsah i osobní údaje v digitálním prostředí před poškozením či zneužitím</w:t>
            </w:r>
          </w:p>
        </w:tc>
        <w:tc>
          <w:tcPr>
            <w:tcW w:w="1940" w:type="dxa"/>
            <w:hideMark/>
          </w:tcPr>
          <w:p w14:paraId="5F00B9B8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uvědomuje si možná nebezpečí a chápe omezení nutná pro minimalizaci rizik při práci s digitálními technologiemi, dodržuje řád a pravidla stanovená pro práci s digitálními technologiemi, kde pracuje, respektuje bezpečnostní nastavení ve svých digitálních zařízeních</w:t>
            </w:r>
          </w:p>
        </w:tc>
      </w:tr>
      <w:tr w:rsidR="00F754AA" w:rsidRPr="00305A2D" w14:paraId="0486A22A" w14:textId="77777777" w:rsidTr="002617E1">
        <w:trPr>
          <w:trHeight w:val="1000"/>
        </w:trPr>
        <w:tc>
          <w:tcPr>
            <w:tcW w:w="1737" w:type="dxa"/>
            <w:vMerge/>
            <w:hideMark/>
          </w:tcPr>
          <w:p w14:paraId="52E56223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vMerge/>
            <w:hideMark/>
          </w:tcPr>
          <w:p w14:paraId="07547A01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0" w:type="dxa"/>
            <w:hideMark/>
          </w:tcPr>
          <w:p w14:paraId="16442FF3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vysvětlí rozdíly mezi identitami ve fyzickém a v digitálním světě; vybírá informace, které o sobě může zveřejnit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23CAFC89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s vědomím odlišností mezi fyzickým a digitálním světem vytváří a spravuje svoji digitální identitu</w:t>
            </w:r>
          </w:p>
        </w:tc>
        <w:tc>
          <w:tcPr>
            <w:tcW w:w="2391" w:type="dxa"/>
            <w:hideMark/>
          </w:tcPr>
          <w:p w14:paraId="69CF87A3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s vědomím souvislostí fyzického a digitálního světa vytváří a spravuje jednu či více digitálních identit; kontroluje svou digitální stopu, ať už ji vytváří sám nebo někdo jiný, v případě potřeby dokáže používat služby internetu anonymně</w:t>
            </w:r>
          </w:p>
        </w:tc>
        <w:tc>
          <w:tcPr>
            <w:tcW w:w="2253" w:type="dxa"/>
            <w:hideMark/>
          </w:tcPr>
          <w:p w14:paraId="1360F5E2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vytváří a spravuje jednu či více digitálních identit; kontroluje svou digitální stopu, ať už ji vytváří sám nebo někdo jiný, dokáže používat služby internetu anonymně</w:t>
            </w:r>
          </w:p>
        </w:tc>
        <w:tc>
          <w:tcPr>
            <w:tcW w:w="1940" w:type="dxa"/>
            <w:hideMark/>
          </w:tcPr>
          <w:p w14:paraId="6AEEB50F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uvědomuje si rozdíl mezi fyzickým a digitálním světem a podle toho vybírá informace, které o sobě může zveřejnit</w:t>
            </w:r>
          </w:p>
        </w:tc>
      </w:tr>
      <w:tr w:rsidR="00F754AA" w:rsidRPr="00305A2D" w14:paraId="6CDBE520" w14:textId="77777777" w:rsidTr="002617E1">
        <w:trPr>
          <w:trHeight w:val="2800"/>
        </w:trPr>
        <w:tc>
          <w:tcPr>
            <w:tcW w:w="1737" w:type="dxa"/>
            <w:vMerge/>
            <w:hideMark/>
          </w:tcPr>
          <w:p w14:paraId="5043CB0F" w14:textId="77777777" w:rsidR="00F754AA" w:rsidRPr="00305A2D" w:rsidRDefault="00F754AA" w:rsidP="00BA7A9B">
            <w:pPr>
              <w:spacing w:after="160" w:line="259" w:lineRule="auto"/>
              <w:ind w:left="29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  <w:hideMark/>
          </w:tcPr>
          <w:p w14:paraId="118218C9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 xml:space="preserve">má povědomí o významu digitálních technologií v každodenním životě člověka, uvědomuje si, že způsob, jakým jsou používány, záleží jen na tom, kdo je používá, že digitální technologie mohou pomáhat při různých činnostech i lidem s různým hendikepem, ale také že mohou být zneužity nebo používány způsobem ohrožujícím bezpečnost či zdraví (toho, kdo s nimi pracuje nebo ostatních).; rozumí tomu, že změny jsou přirozené a samozřejmé </w:t>
            </w:r>
            <w:r w:rsidRPr="00305A2D">
              <w:rPr>
                <w:rFonts w:cstheme="minorHAnsi"/>
                <w:sz w:val="16"/>
                <w:szCs w:val="16"/>
              </w:rPr>
              <w:lastRenderedPageBreak/>
              <w:t>(všechno kolem se mění, vyvíjí, pohybuje a proměňuje) a že s těmito změnami je třeba v životě počítat, přizpůsobovat se běžně proměnlivým okolnostem doma i v mateřské škole</w:t>
            </w:r>
          </w:p>
        </w:tc>
        <w:tc>
          <w:tcPr>
            <w:tcW w:w="2130" w:type="dxa"/>
            <w:hideMark/>
          </w:tcPr>
          <w:p w14:paraId="52F706EE" w14:textId="77777777" w:rsidR="00F754AA" w:rsidRPr="00305A2D" w:rsidRDefault="00F754AA" w:rsidP="6E1EE25C">
            <w:pPr>
              <w:spacing w:after="160" w:line="259" w:lineRule="auto"/>
              <w:ind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lastRenderedPageBreak/>
              <w:t>uvádí příklady využití digitálních technologií v různém kontextu; zhodnotí výhody využití jednotlivých digitálních zařízení pro svou práci</w:t>
            </w:r>
          </w:p>
        </w:tc>
        <w:tc>
          <w:tcPr>
            <w:tcW w:w="3015" w:type="dxa"/>
            <w:shd w:val="clear" w:color="auto" w:fill="FBE4D5" w:themeFill="accent2" w:themeFillTint="33"/>
            <w:hideMark/>
          </w:tcPr>
          <w:p w14:paraId="632A401D" w14:textId="77777777" w:rsidR="00F754AA" w:rsidRPr="00305A2D" w:rsidRDefault="00F754AA" w:rsidP="6E1EE25C">
            <w:pPr>
              <w:spacing w:after="160" w:line="259" w:lineRule="auto"/>
              <w:ind w:left="19" w:firstLine="0"/>
              <w:jc w:val="left"/>
              <w:rPr>
                <w:sz w:val="20"/>
                <w:szCs w:val="20"/>
              </w:rPr>
            </w:pPr>
            <w:r w:rsidRPr="6E1EE25C">
              <w:rPr>
                <w:sz w:val="20"/>
                <w:szCs w:val="20"/>
              </w:rPr>
              <w:t>orientuje se ve vývoji digitálních technologií a popíše, jak změny ovlivnily postupy v běžném životě; u předpokládaných trendů zhodnotí přínos a rizika změn</w:t>
            </w:r>
          </w:p>
        </w:tc>
        <w:tc>
          <w:tcPr>
            <w:tcW w:w="2391" w:type="dxa"/>
            <w:hideMark/>
          </w:tcPr>
          <w:p w14:paraId="7CE90723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identifikuje v historii vývoje hardwaru i softwaru zlomové okamžiky; ukáže, které koncepty se nemění a které ano a jak</w:t>
            </w:r>
          </w:p>
        </w:tc>
        <w:tc>
          <w:tcPr>
            <w:tcW w:w="2253" w:type="dxa"/>
            <w:hideMark/>
          </w:tcPr>
          <w:p w14:paraId="3F5B2576" w14:textId="77777777" w:rsidR="00F754AA" w:rsidRPr="00305A2D" w:rsidRDefault="00F754AA" w:rsidP="00BA7A9B">
            <w:pPr>
              <w:spacing w:after="160" w:line="259" w:lineRule="auto"/>
              <w:ind w:left="44"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uvede základní zlomové okamžiky v historii vývoje hardwaru i softwaru; uvede příklady, jak změny ovlivnily postupy v běžném životě; uvede příklady využití digitálních technologií ve svém oboru</w:t>
            </w:r>
          </w:p>
        </w:tc>
        <w:tc>
          <w:tcPr>
            <w:tcW w:w="1940" w:type="dxa"/>
            <w:hideMark/>
          </w:tcPr>
          <w:p w14:paraId="1DCA71C7" w14:textId="77777777" w:rsidR="00F754AA" w:rsidRPr="00305A2D" w:rsidRDefault="00F754AA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305A2D">
              <w:rPr>
                <w:rFonts w:cstheme="minorHAnsi"/>
                <w:sz w:val="16"/>
                <w:szCs w:val="16"/>
              </w:rPr>
              <w:t>uvádí příklady využití digitálních technologií v různých situacích</w:t>
            </w:r>
          </w:p>
        </w:tc>
      </w:tr>
    </w:tbl>
    <w:p w14:paraId="07459315" w14:textId="77777777" w:rsidR="00F754AA" w:rsidRPr="00835EBC" w:rsidRDefault="00F754AA" w:rsidP="00F754AA">
      <w:pPr>
        <w:spacing w:after="160" w:line="259" w:lineRule="auto"/>
        <w:ind w:left="426" w:firstLine="0"/>
      </w:pPr>
    </w:p>
    <w:p w14:paraId="6537F28F" w14:textId="7E5A8C7E" w:rsidR="00E92507" w:rsidRDefault="008E3651">
      <w:r w:rsidRPr="008E3651">
        <w:t>(Zdroj</w:t>
      </w:r>
      <w:r>
        <w:t xml:space="preserve"> tabulek</w:t>
      </w:r>
      <w:r w:rsidRPr="008E3651">
        <w:t>: Pracovní skupina NPI v rámci připravované revize informatiky – Dokument poskytl Dr. Jan Berki.)</w:t>
      </w:r>
    </w:p>
    <w:sectPr w:rsidR="00E92507" w:rsidSect="00F754A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AA"/>
    <w:rsid w:val="000D4F9D"/>
    <w:rsid w:val="001E557D"/>
    <w:rsid w:val="002617E1"/>
    <w:rsid w:val="004827C4"/>
    <w:rsid w:val="008E3651"/>
    <w:rsid w:val="00961D3B"/>
    <w:rsid w:val="00B70D8A"/>
    <w:rsid w:val="00C60856"/>
    <w:rsid w:val="00F754AA"/>
    <w:rsid w:val="194EFB71"/>
    <w:rsid w:val="1BB97658"/>
    <w:rsid w:val="20BCB5B8"/>
    <w:rsid w:val="2E85CB2D"/>
    <w:rsid w:val="3A4F5FC2"/>
    <w:rsid w:val="4A1CA1FC"/>
    <w:rsid w:val="4EE7296A"/>
    <w:rsid w:val="50F27452"/>
    <w:rsid w:val="546F0C62"/>
    <w:rsid w:val="6E1EE25C"/>
    <w:rsid w:val="6F6E9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416A"/>
  <w15:chartTrackingRefBased/>
  <w15:docId w15:val="{915B535E-B71B-47A9-8B1A-270A810E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54AA"/>
    <w:pPr>
      <w:spacing w:after="180" w:line="276" w:lineRule="auto"/>
      <w:ind w:firstLine="709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F668D489BFA04BACB72315EE59E795" ma:contentTypeVersion="6" ma:contentTypeDescription="Vytvoří nový dokument" ma:contentTypeScope="" ma:versionID="4bc4c8bc94a428f1d51ec37134b732f9">
  <xsd:schema xmlns:xsd="http://www.w3.org/2001/XMLSchema" xmlns:xs="http://www.w3.org/2001/XMLSchema" xmlns:p="http://schemas.microsoft.com/office/2006/metadata/properties" xmlns:ns2="22a82d03-7ef4-4c0b-b564-3eb3179d9089" targetNamespace="http://schemas.microsoft.com/office/2006/metadata/properties" ma:root="true" ma:fieldsID="bbf93d906adb747c16dd4e040d7c5514" ns2:_="">
    <xsd:import namespace="22a82d03-7ef4-4c0b-b564-3eb3179d9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82d03-7ef4-4c0b-b564-3eb3179d9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6D3C5-3E9B-4D69-AC66-D070995C4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850256-D07C-4A38-B836-791906431C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AB3B28-5F91-4324-A003-48737C049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82d03-7ef4-4c0b-b564-3eb3179d9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2547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Velický Jan</dc:creator>
  <cp:keywords/>
  <dc:description/>
  <cp:lastModifiedBy>Jan Topinka</cp:lastModifiedBy>
  <cp:revision>2</cp:revision>
  <dcterms:created xsi:type="dcterms:W3CDTF">2023-05-12T07:52:00Z</dcterms:created>
  <dcterms:modified xsi:type="dcterms:W3CDTF">2023-05-12T07:52:00Z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0x01010087F668D489BFA04BACB72315EE59E795</vt:lpwstr>
  </property>
</Properties>
</file>