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77823" w14:textId="77777777" w:rsidR="00467EBA" w:rsidRDefault="00467EBA" w:rsidP="00892BA8">
      <w:pPr>
        <w:jc w:val="both"/>
        <w:rPr>
          <w:b/>
          <w:sz w:val="28"/>
          <w:szCs w:val="28"/>
        </w:rPr>
      </w:pPr>
    </w:p>
    <w:p w14:paraId="08064130" w14:textId="75411211" w:rsidR="00467EBA" w:rsidRDefault="00467EBA">
      <w:pPr>
        <w:rPr>
          <w:b/>
          <w:sz w:val="28"/>
          <w:szCs w:val="28"/>
        </w:rPr>
      </w:pPr>
      <w:r>
        <w:rPr>
          <w:b/>
          <w:noProof/>
          <w:sz w:val="28"/>
          <w:szCs w:val="28"/>
        </w:rPr>
        <w:drawing>
          <wp:inline distT="0" distB="0" distL="0" distR="0" wp14:anchorId="5C5EFD33" wp14:editId="30C83F30">
            <wp:extent cx="5760720" cy="3413125"/>
            <wp:effectExtent l="0" t="0" r="508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5760720" cy="3413125"/>
                    </a:xfrm>
                    <a:prstGeom prst="rect">
                      <a:avLst/>
                    </a:prstGeom>
                  </pic:spPr>
                </pic:pic>
              </a:graphicData>
            </a:graphic>
          </wp:inline>
        </w:drawing>
      </w:r>
      <w:r>
        <w:rPr>
          <w:b/>
          <w:sz w:val="28"/>
          <w:szCs w:val="28"/>
        </w:rPr>
        <w:br w:type="page"/>
      </w:r>
    </w:p>
    <w:p w14:paraId="02256433" w14:textId="2D78A2B2" w:rsidR="00086DC5" w:rsidRPr="00724A60" w:rsidRDefault="0050726F" w:rsidP="00892BA8">
      <w:pPr>
        <w:jc w:val="both"/>
        <w:rPr>
          <w:b/>
          <w:sz w:val="28"/>
          <w:szCs w:val="28"/>
        </w:rPr>
      </w:pPr>
      <w:r w:rsidRPr="00724A60">
        <w:rPr>
          <w:b/>
          <w:sz w:val="28"/>
          <w:szCs w:val="28"/>
        </w:rPr>
        <w:lastRenderedPageBreak/>
        <w:t>Tvorba doprovodů k</w:t>
      </w:r>
      <w:r w:rsidR="003A183F">
        <w:rPr>
          <w:b/>
          <w:sz w:val="28"/>
          <w:szCs w:val="28"/>
        </w:rPr>
        <w:t> </w:t>
      </w:r>
      <w:r w:rsidRPr="00724A60">
        <w:rPr>
          <w:b/>
          <w:sz w:val="28"/>
          <w:szCs w:val="28"/>
        </w:rPr>
        <w:t>písním</w:t>
      </w:r>
      <w:r w:rsidR="003A183F">
        <w:rPr>
          <w:b/>
          <w:sz w:val="28"/>
          <w:szCs w:val="28"/>
        </w:rPr>
        <w:t xml:space="preserve"> – metodické poznámky</w:t>
      </w:r>
      <w:r w:rsidRPr="00724A60">
        <w:rPr>
          <w:b/>
          <w:sz w:val="28"/>
          <w:szCs w:val="28"/>
        </w:rPr>
        <w:t xml:space="preserve"> </w:t>
      </w:r>
    </w:p>
    <w:p w14:paraId="6F81B79D" w14:textId="77777777" w:rsidR="0050726F" w:rsidRDefault="0050726F" w:rsidP="00892BA8">
      <w:pPr>
        <w:jc w:val="both"/>
      </w:pPr>
      <w:r>
        <w:t>Při tvorbě doprovodů vycházejte z instrumentálních dovedností, osvojených v předmětech HUDO1 a HUDO2. Styl doprovodů zůstává stejný – jedná se o rozložený doprovod, kdy na každou dobu v taktu zazní část akordu: na 1. dobu zazní nejhlubší tón, „bas“, na 2. dobu zazní zbývající dva tóny, „přiznávka“. To se týká dvoudobého taktu. U písní v třídobém – ¾ taktu – přidáme ještě jednou přiznávku, takže zazní „bas – přiznávka – přiznávka“. U českých a moravských lidových písní je důraz na těžké době, tj. 1. doba v taktu.</w:t>
      </w:r>
    </w:p>
    <w:p w14:paraId="5E6DFFFE" w14:textId="77777777" w:rsidR="00724A60" w:rsidRDefault="00724A60" w:rsidP="00892BA8">
      <w:pPr>
        <w:jc w:val="both"/>
      </w:pPr>
      <w:r>
        <w:t>Akordický doprovod, tj. držený akord na celý takt, používáme pouze výjimečně, u písní v rychlém tempu a kde bychom nestihli střídat rychle po sobě se měnící sled akordů.</w:t>
      </w:r>
    </w:p>
    <w:p w14:paraId="3D028AB7" w14:textId="77777777" w:rsidR="00724A60" w:rsidRDefault="00724A60" w:rsidP="00892BA8">
      <w:pPr>
        <w:jc w:val="both"/>
      </w:pPr>
      <w:r>
        <w:t xml:space="preserve">Doprovody hrajte podle </w:t>
      </w:r>
      <w:r w:rsidRPr="00A54EC1">
        <w:rPr>
          <w:b/>
        </w:rPr>
        <w:t>akordických značek</w:t>
      </w:r>
      <w:r>
        <w:t>, které jsou uvedeny i v notových zápisech písní v učebnicích Hudební výchova pro 1. – 5. ročník. V učebnicích však nejsou vypsané a rozpracované doprovody – ty si musí učitel umět vytvořit sám.</w:t>
      </w:r>
    </w:p>
    <w:p w14:paraId="25906759" w14:textId="77777777" w:rsidR="00724A60" w:rsidRDefault="00724A60" w:rsidP="00892BA8">
      <w:pPr>
        <w:jc w:val="both"/>
      </w:pPr>
      <w:r>
        <w:t>Pro potřebu zejména začátečníků ve hře na klávesový nástroj jsem tyto doprovody zpracovala, jako doporučenou možnost. Styl doprovodu, jak jej hrajete v levé ruce, není závazný, a kdo je ve hře pokročilejší a učil se již hrát některý způsob doprovodů, může jej používat, pokud je pro typ písně vhodný</w:t>
      </w:r>
      <w:r w:rsidR="00A54EC1">
        <w:t>. Tyto záležitosti můžeme probrat a diskutovat vždy v semináři předmětu, při probírání konkrétní písně. Hru písní při prezenční výuce i při on-line výuce probíráme postupně během semestru, samostatně pak píseň nacvičíte doma.</w:t>
      </w:r>
    </w:p>
    <w:p w14:paraId="2FD98525" w14:textId="77777777" w:rsidR="00A54EC1" w:rsidRDefault="00A54EC1" w:rsidP="00892BA8">
      <w:pPr>
        <w:jc w:val="both"/>
      </w:pPr>
    </w:p>
    <w:p w14:paraId="46D59EAE" w14:textId="77777777" w:rsidR="00A54EC1" w:rsidRDefault="00A54EC1" w:rsidP="00892BA8">
      <w:pPr>
        <w:jc w:val="both"/>
        <w:rPr>
          <w:b/>
          <w:sz w:val="28"/>
          <w:szCs w:val="28"/>
        </w:rPr>
      </w:pPr>
      <w:r w:rsidRPr="008F3FA0">
        <w:rPr>
          <w:b/>
          <w:sz w:val="28"/>
          <w:szCs w:val="28"/>
        </w:rPr>
        <w:t>Předehra k</w:t>
      </w:r>
      <w:r w:rsidR="008F3FA0">
        <w:rPr>
          <w:b/>
          <w:sz w:val="28"/>
          <w:szCs w:val="28"/>
        </w:rPr>
        <w:t> </w:t>
      </w:r>
      <w:r w:rsidRPr="008F3FA0">
        <w:rPr>
          <w:b/>
          <w:sz w:val="28"/>
          <w:szCs w:val="28"/>
        </w:rPr>
        <w:t>písni</w:t>
      </w:r>
    </w:p>
    <w:p w14:paraId="0C354292" w14:textId="77777777" w:rsidR="008F3FA0" w:rsidRDefault="008F3FA0" w:rsidP="00892BA8">
      <w:pPr>
        <w:jc w:val="both"/>
      </w:pPr>
      <w:r>
        <w:t xml:space="preserve">Pro práci s žáky ve školním vyučování je třeba umět zahrát ke každé písni předehru. Předehra má žákům i nonverbálně napovědět, o kterou píseň se jedná. Má být tedy pro danou píseň charakteristická, čerpat z její melodie a rytmu. Obvykle se doporučuje vzít první dva a poslední dva takty z písně. </w:t>
      </w:r>
    </w:p>
    <w:p w14:paraId="724787D8" w14:textId="77777777" w:rsidR="008F3FA0" w:rsidRDefault="008F3FA0" w:rsidP="00892BA8">
      <w:pPr>
        <w:jc w:val="both"/>
      </w:pPr>
      <w:r>
        <w:t xml:space="preserve">Předehra může začínat kterýmkoli stupněm tóniny, podobně jako daná píseň. </w:t>
      </w:r>
      <w:r w:rsidRPr="00C4265C">
        <w:rPr>
          <w:b/>
        </w:rPr>
        <w:t>Zakončena</w:t>
      </w:r>
      <w:r>
        <w:t xml:space="preserve"> však musí být buď </w:t>
      </w:r>
      <w:r w:rsidRPr="00C4265C">
        <w:rPr>
          <w:b/>
        </w:rPr>
        <w:t>1. stupněm</w:t>
      </w:r>
      <w:r>
        <w:t>, tónikou, nebo</w:t>
      </w:r>
      <w:r w:rsidR="00C4265C">
        <w:t xml:space="preserve"> výjimečně</w:t>
      </w:r>
      <w:r>
        <w:t xml:space="preserve"> 3. stupněm (např. </w:t>
      </w:r>
      <w:r w:rsidRPr="008F3FA0">
        <w:rPr>
          <w:i/>
        </w:rPr>
        <w:t>Pod naším okýnkem</w:t>
      </w:r>
      <w:r>
        <w:t xml:space="preserve">). </w:t>
      </w:r>
      <w:r w:rsidR="00C4265C">
        <w:t>Je to z důvodu harmonického uzavření celého útvaru předehry, který je samostatným celkem.</w:t>
      </w:r>
    </w:p>
    <w:p w14:paraId="3D335B23" w14:textId="77777777" w:rsidR="00C4265C" w:rsidRDefault="00C4265C" w:rsidP="00892BA8">
      <w:pPr>
        <w:jc w:val="both"/>
      </w:pPr>
      <w:r>
        <w:t xml:space="preserve">Po zahrání předehry nezapomeneme dát žákům ve třídě zřetelný pokyn k začátku zpěvu, pokynem hlavou. Toto gesto si nacvičte, dobré je sledovat i spolužáky, jak je provádějí, případně se sám </w:t>
      </w:r>
      <w:r w:rsidR="000E74E4">
        <w:t>hodnotit na videonahrávce, zda je váš pokyn pro větší kolektiv žáků dostatečně zřetelný a viditelný.</w:t>
      </w:r>
    </w:p>
    <w:p w14:paraId="763C1651" w14:textId="77777777" w:rsidR="00BC43E3" w:rsidRDefault="00BC43E3" w:rsidP="00892BA8">
      <w:pPr>
        <w:jc w:val="both"/>
      </w:pPr>
      <w:r>
        <w:t>Těmito požadavky pro potřeby školní praxe se řiďte při tvorbě předeher k písním, které studujete během semestru a posíláte k hodnocení.</w:t>
      </w:r>
    </w:p>
    <w:p w14:paraId="7A312200" w14:textId="77777777" w:rsidR="00BC43E3" w:rsidRDefault="00BC43E3" w:rsidP="00892BA8">
      <w:pPr>
        <w:jc w:val="both"/>
      </w:pPr>
    </w:p>
    <w:p w14:paraId="49F24E83" w14:textId="77777777" w:rsidR="00BC43E3" w:rsidRPr="00BC43E3" w:rsidRDefault="00BC43E3" w:rsidP="00892BA8">
      <w:pPr>
        <w:jc w:val="both"/>
        <w:rPr>
          <w:b/>
          <w:sz w:val="28"/>
          <w:szCs w:val="28"/>
        </w:rPr>
      </w:pPr>
      <w:r w:rsidRPr="00BC43E3">
        <w:rPr>
          <w:b/>
          <w:sz w:val="28"/>
          <w:szCs w:val="28"/>
        </w:rPr>
        <w:t>Transpozice písní</w:t>
      </w:r>
    </w:p>
    <w:p w14:paraId="6FBAE2CF" w14:textId="77777777" w:rsidR="00BC43E3" w:rsidRDefault="00BC43E3" w:rsidP="00892BA8">
      <w:pPr>
        <w:jc w:val="both"/>
      </w:pPr>
      <w:r>
        <w:t>Transponování písní do pěvecky vhodných tónin se ve škole užívá tehdy, když je průměrný hlasový rozsah žáků ve třídě vyšší nebo nižší, než pro jaký je píseň notována. Procvičte si proto hru některých písní i v transpozicích.</w:t>
      </w:r>
    </w:p>
    <w:p w14:paraId="6F9C1CA0" w14:textId="77777777" w:rsidR="00BC43E3" w:rsidRDefault="00BC43E3" w:rsidP="00892BA8">
      <w:pPr>
        <w:jc w:val="both"/>
      </w:pPr>
      <w:r>
        <w:t xml:space="preserve">Postup při transponování: </w:t>
      </w:r>
    </w:p>
    <w:p w14:paraId="53032906" w14:textId="77777777" w:rsidR="00BC43E3" w:rsidRDefault="00BC43E3" w:rsidP="00892BA8">
      <w:pPr>
        <w:pStyle w:val="Odstavecseseznamem"/>
        <w:numPr>
          <w:ilvl w:val="0"/>
          <w:numId w:val="1"/>
        </w:numPr>
        <w:jc w:val="both"/>
      </w:pPr>
      <w:r>
        <w:lastRenderedPageBreak/>
        <w:t xml:space="preserve">Píseň si kompletně celou přepište do nové tóniny. Např. transponujete-li z C </w:t>
      </w:r>
      <w:r w:rsidR="00E16D32">
        <w:t>dur do D dur, zvyš</w:t>
      </w:r>
      <w:r>
        <w:t xml:space="preserve">te každý tón melodie o </w:t>
      </w:r>
      <w:r w:rsidR="00E16D32">
        <w:t>velkou sekundu, dále zvýšíme všechna f na fis a c na cis. V levé ruce hrajeme akordy náležející kadenci D dur (T-D-S je D-A-G), apod.</w:t>
      </w:r>
    </w:p>
    <w:p w14:paraId="3B49B19B" w14:textId="77777777" w:rsidR="00E16D32" w:rsidRDefault="00E16D32" w:rsidP="00892BA8">
      <w:pPr>
        <w:pStyle w:val="Odstavecseseznamem"/>
        <w:numPr>
          <w:ilvl w:val="0"/>
          <w:numId w:val="1"/>
        </w:numPr>
        <w:jc w:val="both"/>
      </w:pPr>
      <w:r>
        <w:t>Lze hrát i jen podle sluchu. Stačí si poznamenat do notového zápisu příslušné akordy podle kadence. Prstoklad v pravé ruce zůstává v obou případech stejný, jako v původní tónině.</w:t>
      </w:r>
    </w:p>
    <w:p w14:paraId="152F6CC4" w14:textId="77777777" w:rsidR="00892BA8" w:rsidRDefault="00892BA8" w:rsidP="00892BA8">
      <w:pPr>
        <w:jc w:val="both"/>
      </w:pPr>
    </w:p>
    <w:p w14:paraId="576C4C6E" w14:textId="77777777" w:rsidR="00892BA8" w:rsidRPr="00892BA8" w:rsidRDefault="00892BA8" w:rsidP="00892BA8">
      <w:pPr>
        <w:jc w:val="both"/>
        <w:rPr>
          <w:b/>
          <w:sz w:val="28"/>
          <w:szCs w:val="28"/>
        </w:rPr>
      </w:pPr>
      <w:r w:rsidRPr="00892BA8">
        <w:rPr>
          <w:b/>
          <w:sz w:val="28"/>
          <w:szCs w:val="28"/>
        </w:rPr>
        <w:t>Hra nebo zpěv 2. hlasu</w:t>
      </w:r>
    </w:p>
    <w:p w14:paraId="70BCFEC3" w14:textId="77777777" w:rsidR="00A54EC1" w:rsidRDefault="00892BA8" w:rsidP="00892BA8">
      <w:pPr>
        <w:jc w:val="both"/>
      </w:pPr>
      <w:r>
        <w:t xml:space="preserve">Jedná se o nejčastější typ dvojhlasu, tzv. lidový dvojhlas v paralelních terciích. Je natolik snadný, že se jej dokáží naučit i začátečníci, bez jakéhokoli hudebního předchozího vzdělání. Důležitá je tzv. </w:t>
      </w:r>
      <w:r w:rsidRPr="003A183F">
        <w:rPr>
          <w:b/>
        </w:rPr>
        <w:t>percepční průprava</w:t>
      </w:r>
      <w:r>
        <w:t xml:space="preserve"> </w:t>
      </w:r>
      <w:proofErr w:type="gramStart"/>
      <w:r>
        <w:t>k</w:t>
      </w:r>
      <w:proofErr w:type="gramEnd"/>
      <w:r w:rsidR="00D05702">
        <w:t> </w:t>
      </w:r>
      <w:r>
        <w:t>dvojhlasu</w:t>
      </w:r>
      <w:r w:rsidR="00D05702">
        <w:t xml:space="preserve"> – tedy naposlouchat si jeho znění, kdy žák nejprve zpívá pouze 1. hlas a učitel k tomu hraje nebo zpívá 2. hlas. Tuto dovednost procvičujeme pravidelně při výuce. Lze se připravovat i samostatně doma, s pomocí videonahrávek písní (</w:t>
      </w:r>
      <w:r w:rsidR="00D05702" w:rsidRPr="003A183F">
        <w:rPr>
          <w:i/>
        </w:rPr>
        <w:t>Pod naším okýnkem, Rybička maličká</w:t>
      </w:r>
      <w:r w:rsidR="00D05702">
        <w:t xml:space="preserve">, </w:t>
      </w:r>
      <w:r w:rsidR="00D05702" w:rsidRPr="003A183F">
        <w:rPr>
          <w:i/>
        </w:rPr>
        <w:t xml:space="preserve">Na </w:t>
      </w:r>
      <w:proofErr w:type="spellStart"/>
      <w:r w:rsidR="00D05702" w:rsidRPr="003A183F">
        <w:rPr>
          <w:i/>
        </w:rPr>
        <w:t>tý</w:t>
      </w:r>
      <w:proofErr w:type="spellEnd"/>
      <w:r w:rsidR="00D05702" w:rsidRPr="003A183F">
        <w:rPr>
          <w:i/>
        </w:rPr>
        <w:t xml:space="preserve"> louce zelený</w:t>
      </w:r>
      <w:r w:rsidR="00D05702">
        <w:t>, aj.). Postupně zkoušejte hrát pravou rukou 1. hlas a k tomu zpívat 2. hlas. Důležité je dodržet slabou dynamiku, při hře i zpěvu, jinak se student „neslyší“ a distonuje.</w:t>
      </w:r>
    </w:p>
    <w:p w14:paraId="1D8660C6" w14:textId="77777777" w:rsidR="00D05702" w:rsidRDefault="00D05702" w:rsidP="00892BA8">
      <w:pPr>
        <w:jc w:val="both"/>
      </w:pPr>
      <w:r>
        <w:t>Konkrétní pokyny ke hře a zpěvu 2. hlasu naleznete v notových záznamech písní</w:t>
      </w:r>
      <w:r w:rsidR="003A183F">
        <w:t>, i s poznámkami, jak postupovat při tvorbě a nácviku 2. hlasu.</w:t>
      </w:r>
    </w:p>
    <w:sectPr w:rsidR="00D05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44819" w14:textId="77777777" w:rsidR="00540CEA" w:rsidRDefault="00540CEA" w:rsidP="003A183F">
      <w:pPr>
        <w:spacing w:after="0" w:line="240" w:lineRule="auto"/>
      </w:pPr>
      <w:r>
        <w:separator/>
      </w:r>
    </w:p>
  </w:endnote>
  <w:endnote w:type="continuationSeparator" w:id="0">
    <w:p w14:paraId="2D3FE2FE" w14:textId="77777777" w:rsidR="00540CEA" w:rsidRDefault="00540CEA" w:rsidP="003A1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619678"/>
      <w:docPartObj>
        <w:docPartGallery w:val="Page Numbers (Bottom of Page)"/>
        <w:docPartUnique/>
      </w:docPartObj>
    </w:sdtPr>
    <w:sdtContent>
      <w:p w14:paraId="76753F9B" w14:textId="6B45BA8D" w:rsidR="007539F2" w:rsidRDefault="007539F2">
        <w:pPr>
          <w:pStyle w:val="Zpat"/>
          <w:jc w:val="center"/>
        </w:pPr>
        <w:r>
          <w:fldChar w:fldCharType="begin"/>
        </w:r>
        <w:r>
          <w:instrText>PAGE   \* MERGEFORMAT</w:instrText>
        </w:r>
        <w:r>
          <w:fldChar w:fldCharType="separate"/>
        </w:r>
        <w:r>
          <w:t>2</w:t>
        </w:r>
        <w:r>
          <w:fldChar w:fldCharType="end"/>
        </w:r>
        <w:r>
          <w:t>/3</w:t>
        </w:r>
      </w:p>
    </w:sdtContent>
  </w:sdt>
  <w:p w14:paraId="35C02D58" w14:textId="77777777" w:rsidR="003A183F" w:rsidRDefault="003A18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75145" w14:textId="77777777" w:rsidR="00540CEA" w:rsidRDefault="00540CEA" w:rsidP="003A183F">
      <w:pPr>
        <w:spacing w:after="0" w:line="240" w:lineRule="auto"/>
      </w:pPr>
      <w:r>
        <w:separator/>
      </w:r>
    </w:p>
  </w:footnote>
  <w:footnote w:type="continuationSeparator" w:id="0">
    <w:p w14:paraId="67A6A1F1" w14:textId="77777777" w:rsidR="00540CEA" w:rsidRDefault="00540CEA" w:rsidP="003A1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6076E"/>
    <w:multiLevelType w:val="hybridMultilevel"/>
    <w:tmpl w:val="24FEAF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38485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6F"/>
    <w:rsid w:val="00086DC5"/>
    <w:rsid w:val="000E74E4"/>
    <w:rsid w:val="003A183F"/>
    <w:rsid w:val="00467EBA"/>
    <w:rsid w:val="0050726F"/>
    <w:rsid w:val="00540CEA"/>
    <w:rsid w:val="00724A60"/>
    <w:rsid w:val="007539F2"/>
    <w:rsid w:val="00892BA8"/>
    <w:rsid w:val="008F3FA0"/>
    <w:rsid w:val="00A064C7"/>
    <w:rsid w:val="00A54EC1"/>
    <w:rsid w:val="00A84FC8"/>
    <w:rsid w:val="00BC43E3"/>
    <w:rsid w:val="00C4265C"/>
    <w:rsid w:val="00D05702"/>
    <w:rsid w:val="00E16D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75E71"/>
  <w15:chartTrackingRefBased/>
  <w15:docId w15:val="{18DA22FA-9527-4047-AD51-B2A45991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C43E3"/>
    <w:pPr>
      <w:ind w:left="720"/>
      <w:contextualSpacing/>
    </w:pPr>
  </w:style>
  <w:style w:type="paragraph" w:styleId="Zhlav">
    <w:name w:val="header"/>
    <w:basedOn w:val="Normln"/>
    <w:link w:val="ZhlavChar"/>
    <w:uiPriority w:val="99"/>
    <w:unhideWhenUsed/>
    <w:rsid w:val="003A183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A183F"/>
  </w:style>
  <w:style w:type="paragraph" w:styleId="Zpat">
    <w:name w:val="footer"/>
    <w:basedOn w:val="Normln"/>
    <w:link w:val="ZpatChar"/>
    <w:uiPriority w:val="99"/>
    <w:unhideWhenUsed/>
    <w:rsid w:val="003A183F"/>
    <w:pPr>
      <w:tabs>
        <w:tab w:val="center" w:pos="4536"/>
        <w:tab w:val="right" w:pos="9072"/>
      </w:tabs>
      <w:spacing w:after="0" w:line="240" w:lineRule="auto"/>
    </w:pPr>
  </w:style>
  <w:style w:type="character" w:customStyle="1" w:styleId="ZpatChar">
    <w:name w:val="Zápatí Char"/>
    <w:basedOn w:val="Standardnpsmoodstavce"/>
    <w:link w:val="Zpat"/>
    <w:uiPriority w:val="99"/>
    <w:rsid w:val="003A1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3479</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mslaviko</dc:creator>
  <cp:keywords/>
  <dc:description/>
  <cp:lastModifiedBy>Jana Műllerová</cp:lastModifiedBy>
  <cp:revision>2</cp:revision>
  <dcterms:created xsi:type="dcterms:W3CDTF">2022-12-04T22:41:00Z</dcterms:created>
  <dcterms:modified xsi:type="dcterms:W3CDTF">2022-12-04T22:41:00Z</dcterms:modified>
</cp:coreProperties>
</file>