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7EF5" w14:textId="77777777" w:rsidR="000F614A" w:rsidRDefault="000F614A">
      <w:pPr>
        <w:pBdr>
          <w:top w:val="nil"/>
          <w:left w:val="nil"/>
          <w:bottom w:val="nil"/>
          <w:right w:val="nil"/>
          <w:between w:val="nil"/>
        </w:pBdr>
        <w:spacing w:after="0" w:line="240" w:lineRule="auto"/>
        <w:rPr>
          <w:b/>
          <w:color w:val="000000"/>
          <w:sz w:val="36"/>
          <w:szCs w:val="36"/>
        </w:rPr>
      </w:pPr>
    </w:p>
    <w:p w14:paraId="4E1BED82" w14:textId="0AE9EF08" w:rsidR="000F614A" w:rsidRDefault="000F614A">
      <w:pPr>
        <w:rPr>
          <w:b/>
          <w:color w:val="000000"/>
          <w:sz w:val="36"/>
          <w:szCs w:val="36"/>
        </w:rPr>
      </w:pPr>
      <w:r>
        <w:rPr>
          <w:b/>
          <w:color w:val="000000"/>
          <w:sz w:val="36"/>
          <w:szCs w:val="36"/>
        </w:rPr>
        <w:br w:type="page"/>
      </w:r>
      <w:r>
        <w:rPr>
          <w:rFonts w:ascii="Cambria" w:eastAsia="Cambria" w:hAnsi="Cambria" w:cs="Cambria"/>
          <w:noProof/>
          <w:color w:val="366091"/>
          <w:sz w:val="26"/>
          <w:szCs w:val="26"/>
        </w:rPr>
        <w:drawing>
          <wp:anchor distT="0" distB="0" distL="114300" distR="114300" simplePos="0" relativeHeight="251659264" behindDoc="0" locked="0" layoutInCell="1" allowOverlap="1" wp14:anchorId="4B83C49F" wp14:editId="191AE2E1">
            <wp:simplePos x="0" y="0"/>
            <wp:positionH relativeFrom="margin">
              <wp:posOffset>0</wp:posOffset>
            </wp:positionH>
            <wp:positionV relativeFrom="margin">
              <wp:posOffset>685165</wp:posOffset>
            </wp:positionV>
            <wp:extent cx="5760720" cy="3413346"/>
            <wp:effectExtent l="0" t="0" r="5080" b="317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5">
                      <a:extLst>
                        <a:ext uri="{28A0092B-C50C-407E-A947-70E740481C1C}">
                          <a14:useLocalDpi xmlns:a14="http://schemas.microsoft.com/office/drawing/2010/main" val="0"/>
                        </a:ext>
                      </a:extLst>
                    </a:blip>
                    <a:stretch>
                      <a:fillRect/>
                    </a:stretch>
                  </pic:blipFill>
                  <pic:spPr>
                    <a:xfrm>
                      <a:off x="0" y="0"/>
                      <a:ext cx="5760720" cy="3413346"/>
                    </a:xfrm>
                    <a:prstGeom prst="rect">
                      <a:avLst/>
                    </a:prstGeom>
                  </pic:spPr>
                </pic:pic>
              </a:graphicData>
            </a:graphic>
          </wp:anchor>
        </w:drawing>
      </w:r>
    </w:p>
    <w:p w14:paraId="192DF85B" w14:textId="08FC3222" w:rsidR="00E86028" w:rsidRDefault="00000000">
      <w:pPr>
        <w:pBdr>
          <w:top w:val="nil"/>
          <w:left w:val="nil"/>
          <w:bottom w:val="nil"/>
          <w:right w:val="nil"/>
          <w:between w:val="nil"/>
        </w:pBdr>
        <w:spacing w:after="0" w:line="240" w:lineRule="auto"/>
        <w:rPr>
          <w:b/>
          <w:color w:val="000000"/>
          <w:sz w:val="36"/>
          <w:szCs w:val="36"/>
        </w:rPr>
      </w:pPr>
      <w:r>
        <w:rPr>
          <w:b/>
          <w:color w:val="000000"/>
          <w:sz w:val="36"/>
          <w:szCs w:val="36"/>
        </w:rPr>
        <w:lastRenderedPageBreak/>
        <w:t xml:space="preserve">Principles of instructed language learning </w:t>
      </w:r>
    </w:p>
    <w:p w14:paraId="139D8671" w14:textId="77777777" w:rsidR="00E86028" w:rsidRDefault="00000000">
      <w:pPr>
        <w:pBdr>
          <w:top w:val="nil"/>
          <w:left w:val="nil"/>
          <w:bottom w:val="nil"/>
          <w:right w:val="nil"/>
          <w:between w:val="nil"/>
        </w:pBdr>
        <w:spacing w:after="0" w:line="240" w:lineRule="auto"/>
        <w:rPr>
          <w:color w:val="000000"/>
        </w:rPr>
      </w:pPr>
      <w:bookmarkStart w:id="0" w:name="_gjdgxs" w:colFirst="0" w:colLast="0"/>
      <w:bookmarkEnd w:id="0"/>
      <w:r>
        <w:rPr>
          <w:color w:val="000000"/>
        </w:rPr>
        <w:t xml:space="preserve">Based on: Exploring Language Pedagogy through Second Language Acquisition Research by Ellis and </w:t>
      </w:r>
      <w:proofErr w:type="spellStart"/>
      <w:r>
        <w:rPr>
          <w:color w:val="000000"/>
        </w:rPr>
        <w:t>Shintani</w:t>
      </w:r>
      <w:proofErr w:type="spellEnd"/>
      <w:r>
        <w:rPr>
          <w:color w:val="000000"/>
        </w:rPr>
        <w:t>.</w:t>
      </w:r>
    </w:p>
    <w:p w14:paraId="1D3B4630" w14:textId="77777777" w:rsidR="00E86028" w:rsidRDefault="00E86028">
      <w:pPr>
        <w:pBdr>
          <w:top w:val="nil"/>
          <w:left w:val="nil"/>
          <w:bottom w:val="nil"/>
          <w:right w:val="nil"/>
          <w:between w:val="nil"/>
        </w:pBdr>
        <w:spacing w:after="0" w:line="240" w:lineRule="auto"/>
        <w:rPr>
          <w:color w:val="000000"/>
        </w:rPr>
      </w:pP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E86028" w14:paraId="780A94E5" w14:textId="77777777">
        <w:tc>
          <w:tcPr>
            <w:tcW w:w="4675" w:type="dxa"/>
          </w:tcPr>
          <w:p w14:paraId="06006E91" w14:textId="77777777" w:rsidR="00E86028" w:rsidRDefault="00000000">
            <w:pPr>
              <w:numPr>
                <w:ilvl w:val="0"/>
                <w:numId w:val="1"/>
              </w:numPr>
              <w:pBdr>
                <w:top w:val="nil"/>
                <w:left w:val="nil"/>
                <w:bottom w:val="nil"/>
                <w:right w:val="nil"/>
                <w:between w:val="nil"/>
              </w:pBdr>
            </w:pPr>
            <w:r>
              <w:rPr>
                <w:color w:val="000000"/>
              </w:rPr>
              <w:t>Instruction needs to ensure that learners develop both a rich repertoire of formulaic expressions and a rule-based competence.</w:t>
            </w:r>
          </w:p>
          <w:p w14:paraId="599E5CF5" w14:textId="77777777" w:rsidR="00E86028" w:rsidRDefault="00E86028">
            <w:pPr>
              <w:pBdr>
                <w:top w:val="nil"/>
                <w:left w:val="nil"/>
                <w:bottom w:val="nil"/>
                <w:right w:val="nil"/>
                <w:between w:val="nil"/>
              </w:pBdr>
              <w:rPr>
                <w:color w:val="000000"/>
              </w:rPr>
            </w:pPr>
          </w:p>
        </w:tc>
        <w:tc>
          <w:tcPr>
            <w:tcW w:w="4675" w:type="dxa"/>
          </w:tcPr>
          <w:p w14:paraId="2B610A42" w14:textId="77777777" w:rsidR="00E86028" w:rsidRDefault="00000000">
            <w:pPr>
              <w:pBdr>
                <w:top w:val="nil"/>
                <w:left w:val="nil"/>
                <w:bottom w:val="nil"/>
                <w:right w:val="nil"/>
                <w:between w:val="nil"/>
              </w:pBdr>
              <w:rPr>
                <w:color w:val="000000"/>
              </w:rPr>
            </w:pPr>
            <w:r>
              <w:rPr>
                <w:color w:val="000000"/>
              </w:rPr>
              <w:t>It is important that learners learn rules as well as set expressions/language chunks (</w:t>
            </w:r>
            <w:proofErr w:type="gramStart"/>
            <w:r>
              <w:rPr>
                <w:color w:val="000000"/>
              </w:rPr>
              <w:t>e.g.</w:t>
            </w:r>
            <w:proofErr w:type="gramEnd"/>
            <w:r>
              <w:rPr>
                <w:color w:val="000000"/>
              </w:rPr>
              <w:t xml:space="preserve"> collocated words) to serve certain functions (e.g. I don’t understand).  Learner </w:t>
            </w:r>
            <w:proofErr w:type="gramStart"/>
            <w:r>
              <w:rPr>
                <w:color w:val="000000"/>
              </w:rPr>
              <w:t>learn</w:t>
            </w:r>
            <w:proofErr w:type="gramEnd"/>
            <w:r>
              <w:rPr>
                <w:color w:val="000000"/>
              </w:rPr>
              <w:t xml:space="preserve"> and use utterances without any knowledge at all of their internal structure, they simply learn them whole (e.g. greetings, farewell, thanks, or apologies). In other words, “A language user has available to him or her a large number of semi-pre-constructed phrases that constitute single choices, even though they might appear to be analyzable into segments” (Sinclair, 1991).</w:t>
            </w:r>
          </w:p>
          <w:p w14:paraId="44D344FE" w14:textId="77777777" w:rsidR="00E86028" w:rsidRDefault="00E86028">
            <w:pPr>
              <w:pBdr>
                <w:top w:val="nil"/>
                <w:left w:val="nil"/>
                <w:bottom w:val="nil"/>
                <w:right w:val="nil"/>
                <w:between w:val="nil"/>
              </w:pBdr>
              <w:rPr>
                <w:color w:val="000000"/>
              </w:rPr>
            </w:pPr>
          </w:p>
        </w:tc>
      </w:tr>
      <w:tr w:rsidR="00E86028" w14:paraId="5A338C4E" w14:textId="77777777">
        <w:tc>
          <w:tcPr>
            <w:tcW w:w="4675" w:type="dxa"/>
          </w:tcPr>
          <w:p w14:paraId="48FF001D" w14:textId="77777777" w:rsidR="00E86028" w:rsidRDefault="00000000">
            <w:pPr>
              <w:numPr>
                <w:ilvl w:val="0"/>
                <w:numId w:val="1"/>
              </w:numPr>
              <w:pBdr>
                <w:top w:val="nil"/>
                <w:left w:val="nil"/>
                <w:bottom w:val="nil"/>
                <w:right w:val="nil"/>
                <w:between w:val="nil"/>
              </w:pBdr>
            </w:pPr>
            <w:r>
              <w:rPr>
                <w:color w:val="000000"/>
              </w:rPr>
              <w:t>Instruction needs to ensure that learners focus on meaning</w:t>
            </w:r>
          </w:p>
          <w:p w14:paraId="79B43A2A" w14:textId="77777777" w:rsidR="00E86028" w:rsidRDefault="00E86028">
            <w:pPr>
              <w:pBdr>
                <w:top w:val="nil"/>
                <w:left w:val="nil"/>
                <w:bottom w:val="nil"/>
                <w:right w:val="nil"/>
                <w:between w:val="nil"/>
              </w:pBdr>
              <w:rPr>
                <w:color w:val="000000"/>
              </w:rPr>
            </w:pPr>
          </w:p>
        </w:tc>
        <w:tc>
          <w:tcPr>
            <w:tcW w:w="4675" w:type="dxa"/>
          </w:tcPr>
          <w:p w14:paraId="1228511A" w14:textId="77777777" w:rsidR="00E86028" w:rsidRDefault="00000000">
            <w:pPr>
              <w:pBdr>
                <w:top w:val="nil"/>
                <w:left w:val="nil"/>
                <w:bottom w:val="nil"/>
                <w:right w:val="nil"/>
                <w:between w:val="nil"/>
              </w:pBdr>
              <w:rPr>
                <w:color w:val="000000"/>
              </w:rPr>
            </w:pPr>
            <w:r>
              <w:rPr>
                <w:color w:val="000000"/>
              </w:rPr>
              <w:t>It is important that learners use language around meaningful content. They focus on what they want to say rather than how they need to say it.  The task focus on sharing information/content in a meaningful way. They engage in decoding and encoding messages in the context of actual meaningful situations.</w:t>
            </w:r>
          </w:p>
          <w:p w14:paraId="2FBBFF07" w14:textId="77777777" w:rsidR="00E86028" w:rsidRDefault="00E86028">
            <w:pPr>
              <w:pBdr>
                <w:top w:val="nil"/>
                <w:left w:val="nil"/>
                <w:bottom w:val="nil"/>
                <w:right w:val="nil"/>
                <w:between w:val="nil"/>
              </w:pBdr>
              <w:rPr>
                <w:color w:val="000000"/>
              </w:rPr>
            </w:pPr>
          </w:p>
        </w:tc>
      </w:tr>
      <w:tr w:rsidR="00E86028" w14:paraId="02292DF5" w14:textId="77777777">
        <w:tc>
          <w:tcPr>
            <w:tcW w:w="4675" w:type="dxa"/>
          </w:tcPr>
          <w:p w14:paraId="069A613C" w14:textId="77777777" w:rsidR="00E86028" w:rsidRDefault="00000000">
            <w:pPr>
              <w:numPr>
                <w:ilvl w:val="0"/>
                <w:numId w:val="1"/>
              </w:numPr>
              <w:pBdr>
                <w:top w:val="nil"/>
                <w:left w:val="nil"/>
                <w:bottom w:val="nil"/>
                <w:right w:val="nil"/>
                <w:between w:val="nil"/>
              </w:pBdr>
            </w:pPr>
            <w:r>
              <w:rPr>
                <w:color w:val="000000"/>
              </w:rPr>
              <w:t>Instruction needs to ensure that learners also focus on form</w:t>
            </w:r>
          </w:p>
          <w:p w14:paraId="6B90E68D" w14:textId="77777777" w:rsidR="00E86028" w:rsidRDefault="00E86028">
            <w:pPr>
              <w:pBdr>
                <w:top w:val="nil"/>
                <w:left w:val="nil"/>
                <w:bottom w:val="nil"/>
                <w:right w:val="nil"/>
                <w:between w:val="nil"/>
              </w:pBdr>
              <w:rPr>
                <w:color w:val="000000"/>
              </w:rPr>
            </w:pPr>
          </w:p>
        </w:tc>
        <w:tc>
          <w:tcPr>
            <w:tcW w:w="4675" w:type="dxa"/>
          </w:tcPr>
          <w:p w14:paraId="30E9B26C" w14:textId="77777777" w:rsidR="00E86028" w:rsidRDefault="00000000">
            <w:pPr>
              <w:pBdr>
                <w:top w:val="nil"/>
                <w:left w:val="nil"/>
                <w:bottom w:val="nil"/>
                <w:right w:val="nil"/>
                <w:between w:val="nil"/>
              </w:pBdr>
              <w:rPr>
                <w:color w:val="000000"/>
              </w:rPr>
            </w:pPr>
            <w:r>
              <w:rPr>
                <w:color w:val="000000"/>
              </w:rPr>
              <w:t xml:space="preserve">It is important that learners use language with focus on form – the practice aims at drawing learners' attention to language form. They experienced planned focus on structures. </w:t>
            </w:r>
          </w:p>
          <w:p w14:paraId="106EB52D" w14:textId="77777777" w:rsidR="00E86028" w:rsidRDefault="00E86028">
            <w:pPr>
              <w:pBdr>
                <w:top w:val="nil"/>
                <w:left w:val="nil"/>
                <w:bottom w:val="nil"/>
                <w:right w:val="nil"/>
                <w:between w:val="nil"/>
              </w:pBdr>
              <w:rPr>
                <w:color w:val="000000"/>
              </w:rPr>
            </w:pPr>
          </w:p>
        </w:tc>
      </w:tr>
      <w:tr w:rsidR="00E86028" w14:paraId="245211D1" w14:textId="77777777">
        <w:tc>
          <w:tcPr>
            <w:tcW w:w="4675" w:type="dxa"/>
          </w:tcPr>
          <w:p w14:paraId="00D4C2BC" w14:textId="77777777" w:rsidR="00E86028" w:rsidRDefault="00000000">
            <w:pPr>
              <w:numPr>
                <w:ilvl w:val="0"/>
                <w:numId w:val="1"/>
              </w:numPr>
              <w:pBdr>
                <w:top w:val="nil"/>
                <w:left w:val="nil"/>
                <w:bottom w:val="nil"/>
                <w:right w:val="nil"/>
                <w:between w:val="nil"/>
              </w:pBdr>
            </w:pPr>
            <w:r>
              <w:rPr>
                <w:color w:val="000000"/>
              </w:rPr>
              <w:t>Instruction needs to be predominantly directed at developing implicit knowledge of the L2 while not neglecting explicit knowledge</w:t>
            </w:r>
          </w:p>
          <w:p w14:paraId="7D3F58A6" w14:textId="77777777" w:rsidR="00E86028" w:rsidRDefault="00E86028">
            <w:pPr>
              <w:pBdr>
                <w:top w:val="nil"/>
                <w:left w:val="nil"/>
                <w:bottom w:val="nil"/>
                <w:right w:val="nil"/>
                <w:between w:val="nil"/>
              </w:pBdr>
              <w:rPr>
                <w:color w:val="000000"/>
              </w:rPr>
            </w:pPr>
          </w:p>
        </w:tc>
        <w:tc>
          <w:tcPr>
            <w:tcW w:w="4675" w:type="dxa"/>
          </w:tcPr>
          <w:p w14:paraId="0238CB8B" w14:textId="77777777" w:rsidR="00E86028" w:rsidRDefault="00000000">
            <w:pPr>
              <w:pBdr>
                <w:top w:val="nil"/>
                <w:left w:val="nil"/>
                <w:bottom w:val="nil"/>
                <w:right w:val="nil"/>
                <w:between w:val="nil"/>
              </w:pBdr>
              <w:rPr>
                <w:color w:val="000000"/>
              </w:rPr>
            </w:pPr>
            <w:r>
              <w:rPr>
                <w:color w:val="000000"/>
              </w:rPr>
              <w:t xml:space="preserve">It is important that learners are exposed to high amounts of input as well as language instruction. </w:t>
            </w:r>
          </w:p>
          <w:p w14:paraId="57E541E0" w14:textId="77777777" w:rsidR="00E86028" w:rsidRDefault="00000000">
            <w:pPr>
              <w:pBdr>
                <w:top w:val="nil"/>
                <w:left w:val="nil"/>
                <w:bottom w:val="nil"/>
                <w:right w:val="nil"/>
                <w:between w:val="nil"/>
              </w:pBdr>
              <w:rPr>
                <w:color w:val="000000"/>
              </w:rPr>
            </w:pPr>
            <w:r>
              <w:rPr>
                <w:color w:val="000000"/>
              </w:rPr>
              <w:t xml:space="preserve">Implicit knowledge of the L2 is the knowledge of the language that is normally accessed automatically in fluent communication and that cannot be explained (why I say what I say). The knowledge is extracted from experience with the language.  In contrast, explicit knowledge is the conscious and declarative knowledge of the L2 that is accessed during controlled processing and practice. Learners are aware of the rules of structures. </w:t>
            </w:r>
          </w:p>
          <w:p w14:paraId="111D18EE" w14:textId="77777777" w:rsidR="00E86028" w:rsidRDefault="00E86028">
            <w:pPr>
              <w:pBdr>
                <w:top w:val="nil"/>
                <w:left w:val="nil"/>
                <w:bottom w:val="nil"/>
                <w:right w:val="nil"/>
                <w:between w:val="nil"/>
              </w:pBdr>
              <w:rPr>
                <w:color w:val="000000"/>
              </w:rPr>
            </w:pPr>
          </w:p>
        </w:tc>
      </w:tr>
      <w:tr w:rsidR="00E86028" w14:paraId="6D2AF81E" w14:textId="77777777">
        <w:tc>
          <w:tcPr>
            <w:tcW w:w="4675" w:type="dxa"/>
          </w:tcPr>
          <w:p w14:paraId="7B8250F8" w14:textId="77777777" w:rsidR="00E86028" w:rsidRDefault="00000000">
            <w:pPr>
              <w:numPr>
                <w:ilvl w:val="0"/>
                <w:numId w:val="1"/>
              </w:numPr>
              <w:pBdr>
                <w:top w:val="nil"/>
                <w:left w:val="nil"/>
                <w:bottom w:val="nil"/>
                <w:right w:val="nil"/>
                <w:between w:val="nil"/>
              </w:pBdr>
            </w:pPr>
            <w:r>
              <w:rPr>
                <w:color w:val="000000"/>
              </w:rPr>
              <w:t>Instruction needs to take into account the order and sequence of acquisition</w:t>
            </w:r>
          </w:p>
          <w:p w14:paraId="51693653" w14:textId="77777777" w:rsidR="00E86028" w:rsidRDefault="00E86028">
            <w:pPr>
              <w:pBdr>
                <w:top w:val="nil"/>
                <w:left w:val="nil"/>
                <w:bottom w:val="nil"/>
                <w:right w:val="nil"/>
                <w:between w:val="nil"/>
              </w:pBdr>
              <w:rPr>
                <w:color w:val="000000"/>
              </w:rPr>
            </w:pPr>
          </w:p>
        </w:tc>
        <w:tc>
          <w:tcPr>
            <w:tcW w:w="4675" w:type="dxa"/>
          </w:tcPr>
          <w:p w14:paraId="4C55EE49" w14:textId="77777777" w:rsidR="00E86028" w:rsidRDefault="00000000">
            <w:pPr>
              <w:pBdr>
                <w:top w:val="nil"/>
                <w:left w:val="nil"/>
                <w:bottom w:val="nil"/>
                <w:right w:val="nil"/>
                <w:between w:val="nil"/>
              </w:pBdr>
              <w:rPr>
                <w:color w:val="000000"/>
              </w:rPr>
            </w:pPr>
            <w:r>
              <w:rPr>
                <w:color w:val="000000"/>
              </w:rPr>
              <w:t xml:space="preserve">It is important to understand that there are some development stages in the acquisition of L2. There is a dynamic development of specific grammatical structures and all things don’t </w:t>
            </w:r>
            <w:r>
              <w:rPr>
                <w:color w:val="000000"/>
              </w:rPr>
              <w:lastRenderedPageBreak/>
              <w:t xml:space="preserve">happen at the same time. It takes time and practice for structures to become mastered.  </w:t>
            </w:r>
          </w:p>
          <w:p w14:paraId="17A34216" w14:textId="77777777" w:rsidR="00E86028" w:rsidRDefault="00E86028">
            <w:pPr>
              <w:pBdr>
                <w:top w:val="nil"/>
                <w:left w:val="nil"/>
                <w:bottom w:val="nil"/>
                <w:right w:val="nil"/>
                <w:between w:val="nil"/>
              </w:pBdr>
              <w:rPr>
                <w:color w:val="000000"/>
              </w:rPr>
            </w:pPr>
          </w:p>
        </w:tc>
      </w:tr>
      <w:tr w:rsidR="00E86028" w14:paraId="6DBE1485" w14:textId="77777777">
        <w:tc>
          <w:tcPr>
            <w:tcW w:w="4675" w:type="dxa"/>
          </w:tcPr>
          <w:p w14:paraId="247D8498" w14:textId="77777777" w:rsidR="00E86028" w:rsidRDefault="00000000">
            <w:pPr>
              <w:numPr>
                <w:ilvl w:val="0"/>
                <w:numId w:val="1"/>
              </w:numPr>
              <w:pBdr>
                <w:top w:val="nil"/>
                <w:left w:val="nil"/>
                <w:bottom w:val="nil"/>
                <w:right w:val="nil"/>
                <w:between w:val="nil"/>
              </w:pBdr>
            </w:pPr>
            <w:r>
              <w:rPr>
                <w:color w:val="000000"/>
              </w:rPr>
              <w:lastRenderedPageBreak/>
              <w:t>Successful instructed language learning requires extensive L2 input</w:t>
            </w:r>
          </w:p>
          <w:p w14:paraId="7E54920F" w14:textId="77777777" w:rsidR="00E86028" w:rsidRDefault="00E86028">
            <w:pPr>
              <w:pBdr>
                <w:top w:val="nil"/>
                <w:left w:val="nil"/>
                <w:bottom w:val="nil"/>
                <w:right w:val="nil"/>
                <w:between w:val="nil"/>
              </w:pBdr>
              <w:rPr>
                <w:color w:val="000000"/>
              </w:rPr>
            </w:pPr>
          </w:p>
        </w:tc>
        <w:tc>
          <w:tcPr>
            <w:tcW w:w="4675" w:type="dxa"/>
          </w:tcPr>
          <w:p w14:paraId="0D74374C" w14:textId="77777777" w:rsidR="00E86028" w:rsidRDefault="00000000">
            <w:pPr>
              <w:pBdr>
                <w:top w:val="nil"/>
                <w:left w:val="nil"/>
                <w:bottom w:val="nil"/>
                <w:right w:val="nil"/>
                <w:between w:val="nil"/>
              </w:pBdr>
              <w:rPr>
                <w:color w:val="000000"/>
              </w:rPr>
            </w:pPr>
            <w:r>
              <w:rPr>
                <w:color w:val="000000"/>
              </w:rPr>
              <w:t xml:space="preserve">It is important to provide learners with L2 input. Exposure to language in context is a must in language classes. Learners need to see, hear, and engage with extensive L2 input to learn L2. </w:t>
            </w:r>
          </w:p>
          <w:p w14:paraId="3E7A1D2D" w14:textId="77777777" w:rsidR="00E86028" w:rsidRDefault="00E86028">
            <w:pPr>
              <w:pBdr>
                <w:top w:val="nil"/>
                <w:left w:val="nil"/>
                <w:bottom w:val="nil"/>
                <w:right w:val="nil"/>
                <w:between w:val="nil"/>
              </w:pBdr>
              <w:rPr>
                <w:color w:val="000000"/>
              </w:rPr>
            </w:pPr>
          </w:p>
        </w:tc>
      </w:tr>
      <w:tr w:rsidR="00E86028" w14:paraId="0D2A1389" w14:textId="77777777">
        <w:tc>
          <w:tcPr>
            <w:tcW w:w="4675" w:type="dxa"/>
          </w:tcPr>
          <w:p w14:paraId="302635F7" w14:textId="77777777" w:rsidR="00E86028" w:rsidRDefault="00000000">
            <w:pPr>
              <w:numPr>
                <w:ilvl w:val="0"/>
                <w:numId w:val="1"/>
              </w:numPr>
              <w:pBdr>
                <w:top w:val="nil"/>
                <w:left w:val="nil"/>
                <w:bottom w:val="nil"/>
                <w:right w:val="nil"/>
                <w:between w:val="nil"/>
              </w:pBdr>
            </w:pPr>
            <w:r>
              <w:rPr>
                <w:color w:val="000000"/>
              </w:rPr>
              <w:t>Successful instructed language learning also requires opportunities for output</w:t>
            </w:r>
          </w:p>
          <w:p w14:paraId="44F1241D" w14:textId="77777777" w:rsidR="00E86028" w:rsidRDefault="00E86028">
            <w:pPr>
              <w:pBdr>
                <w:top w:val="nil"/>
                <w:left w:val="nil"/>
                <w:bottom w:val="nil"/>
                <w:right w:val="nil"/>
                <w:between w:val="nil"/>
              </w:pBdr>
              <w:rPr>
                <w:color w:val="000000"/>
              </w:rPr>
            </w:pPr>
          </w:p>
        </w:tc>
        <w:tc>
          <w:tcPr>
            <w:tcW w:w="4675" w:type="dxa"/>
          </w:tcPr>
          <w:p w14:paraId="72034F23" w14:textId="77777777" w:rsidR="00E86028" w:rsidRDefault="00000000">
            <w:pPr>
              <w:pBdr>
                <w:top w:val="nil"/>
                <w:left w:val="nil"/>
                <w:bottom w:val="nil"/>
                <w:right w:val="nil"/>
                <w:between w:val="nil"/>
              </w:pBdr>
              <w:rPr>
                <w:color w:val="000000"/>
              </w:rPr>
            </w:pPr>
            <w:r>
              <w:rPr>
                <w:color w:val="000000"/>
              </w:rPr>
              <w:t xml:space="preserve">It is important to L2 output opportunities. The use of language/output practice is a must in language classes. Learners need to produce L2 in various types of tasks to develop L2 proficiency.  </w:t>
            </w:r>
          </w:p>
          <w:p w14:paraId="03FFF36B" w14:textId="77777777" w:rsidR="00E86028" w:rsidRDefault="00E86028">
            <w:pPr>
              <w:pBdr>
                <w:top w:val="nil"/>
                <w:left w:val="nil"/>
                <w:bottom w:val="nil"/>
                <w:right w:val="nil"/>
                <w:between w:val="nil"/>
              </w:pBdr>
              <w:rPr>
                <w:color w:val="000000"/>
              </w:rPr>
            </w:pPr>
          </w:p>
        </w:tc>
      </w:tr>
      <w:tr w:rsidR="00E86028" w14:paraId="5D7CDE30" w14:textId="77777777">
        <w:tc>
          <w:tcPr>
            <w:tcW w:w="4675" w:type="dxa"/>
          </w:tcPr>
          <w:p w14:paraId="223C2312" w14:textId="77777777" w:rsidR="00E86028" w:rsidRDefault="00000000">
            <w:pPr>
              <w:numPr>
                <w:ilvl w:val="0"/>
                <w:numId w:val="1"/>
              </w:numPr>
              <w:pBdr>
                <w:top w:val="nil"/>
                <w:left w:val="nil"/>
                <w:bottom w:val="nil"/>
                <w:right w:val="nil"/>
                <w:between w:val="nil"/>
              </w:pBdr>
            </w:pPr>
            <w:r>
              <w:rPr>
                <w:color w:val="000000"/>
              </w:rPr>
              <w:t>The opportunity to interact in the L2 is central to developing L2 proficiency</w:t>
            </w:r>
          </w:p>
          <w:p w14:paraId="781A3B22" w14:textId="77777777" w:rsidR="00E86028" w:rsidRDefault="00E86028">
            <w:pPr>
              <w:pBdr>
                <w:top w:val="nil"/>
                <w:left w:val="nil"/>
                <w:bottom w:val="nil"/>
                <w:right w:val="nil"/>
                <w:between w:val="nil"/>
              </w:pBdr>
              <w:rPr>
                <w:color w:val="000000"/>
              </w:rPr>
            </w:pPr>
          </w:p>
        </w:tc>
        <w:tc>
          <w:tcPr>
            <w:tcW w:w="4675" w:type="dxa"/>
          </w:tcPr>
          <w:p w14:paraId="215B8023" w14:textId="77777777" w:rsidR="00E86028" w:rsidRDefault="00000000">
            <w:pPr>
              <w:pBdr>
                <w:top w:val="nil"/>
                <w:left w:val="nil"/>
                <w:bottom w:val="nil"/>
                <w:right w:val="nil"/>
                <w:between w:val="nil"/>
              </w:pBdr>
              <w:rPr>
                <w:color w:val="000000"/>
              </w:rPr>
            </w:pPr>
            <w:r>
              <w:rPr>
                <w:color w:val="000000"/>
              </w:rPr>
              <w:t xml:space="preserve">It is important to create situations and opportunities for learners to use L2 to express themselves. Learners must continually engage in language practice and interaction (use it or lose it). </w:t>
            </w:r>
          </w:p>
          <w:p w14:paraId="4E4F910F" w14:textId="77777777" w:rsidR="00E86028" w:rsidRDefault="00E86028">
            <w:pPr>
              <w:pBdr>
                <w:top w:val="nil"/>
                <w:left w:val="nil"/>
                <w:bottom w:val="nil"/>
                <w:right w:val="nil"/>
                <w:between w:val="nil"/>
              </w:pBdr>
              <w:rPr>
                <w:color w:val="000000"/>
              </w:rPr>
            </w:pPr>
          </w:p>
        </w:tc>
      </w:tr>
      <w:tr w:rsidR="00E86028" w14:paraId="53373EAB" w14:textId="77777777">
        <w:tc>
          <w:tcPr>
            <w:tcW w:w="4675" w:type="dxa"/>
          </w:tcPr>
          <w:p w14:paraId="1A64CD4D" w14:textId="77777777" w:rsidR="00E86028" w:rsidRDefault="00000000">
            <w:pPr>
              <w:numPr>
                <w:ilvl w:val="0"/>
                <w:numId w:val="1"/>
              </w:numPr>
              <w:pBdr>
                <w:top w:val="nil"/>
                <w:left w:val="nil"/>
                <w:bottom w:val="nil"/>
                <w:right w:val="nil"/>
                <w:between w:val="nil"/>
              </w:pBdr>
            </w:pPr>
            <w:r>
              <w:rPr>
                <w:color w:val="000000"/>
              </w:rPr>
              <w:t>Instruction needs to take account of individual differences in learners</w:t>
            </w:r>
          </w:p>
          <w:p w14:paraId="2824D219" w14:textId="77777777" w:rsidR="00E86028" w:rsidRDefault="00E86028">
            <w:pPr>
              <w:pBdr>
                <w:top w:val="nil"/>
                <w:left w:val="nil"/>
                <w:bottom w:val="nil"/>
                <w:right w:val="nil"/>
                <w:between w:val="nil"/>
              </w:pBdr>
              <w:rPr>
                <w:color w:val="000000"/>
              </w:rPr>
            </w:pPr>
          </w:p>
        </w:tc>
        <w:tc>
          <w:tcPr>
            <w:tcW w:w="4675" w:type="dxa"/>
          </w:tcPr>
          <w:p w14:paraId="279CDBBB" w14:textId="77777777" w:rsidR="00E86028" w:rsidRDefault="00000000">
            <w:pPr>
              <w:pBdr>
                <w:top w:val="nil"/>
                <w:left w:val="nil"/>
                <w:bottom w:val="nil"/>
                <w:right w:val="nil"/>
                <w:between w:val="nil"/>
              </w:pBdr>
              <w:rPr>
                <w:color w:val="000000"/>
              </w:rPr>
            </w:pPr>
            <w:r>
              <w:rPr>
                <w:color w:val="000000"/>
              </w:rPr>
              <w:t xml:space="preserve">It is important to vary instruction and practice/provide diverse opportunities and strategies to allow all learners to engage with L2. </w:t>
            </w:r>
          </w:p>
          <w:p w14:paraId="47A655D2" w14:textId="77777777" w:rsidR="00E86028" w:rsidRDefault="00E86028">
            <w:pPr>
              <w:pBdr>
                <w:top w:val="nil"/>
                <w:left w:val="nil"/>
                <w:bottom w:val="nil"/>
                <w:right w:val="nil"/>
                <w:between w:val="nil"/>
              </w:pBdr>
              <w:rPr>
                <w:color w:val="000000"/>
              </w:rPr>
            </w:pPr>
          </w:p>
        </w:tc>
      </w:tr>
      <w:tr w:rsidR="00E86028" w14:paraId="1FF4C626" w14:textId="77777777">
        <w:tc>
          <w:tcPr>
            <w:tcW w:w="4675" w:type="dxa"/>
          </w:tcPr>
          <w:p w14:paraId="096BF6BF" w14:textId="77777777" w:rsidR="00E86028" w:rsidRDefault="00000000">
            <w:pPr>
              <w:numPr>
                <w:ilvl w:val="0"/>
                <w:numId w:val="1"/>
              </w:numPr>
              <w:pBdr>
                <w:top w:val="nil"/>
                <w:left w:val="nil"/>
                <w:bottom w:val="nil"/>
                <w:right w:val="nil"/>
                <w:between w:val="nil"/>
              </w:pBdr>
            </w:pPr>
            <w:r>
              <w:rPr>
                <w:color w:val="000000"/>
              </w:rPr>
              <w:t>Instruction needs to take account of the fact there is a subjective aspect to learning a new language</w:t>
            </w:r>
          </w:p>
          <w:p w14:paraId="0DE5C1F3" w14:textId="77777777" w:rsidR="00E86028" w:rsidRDefault="00E86028">
            <w:pPr>
              <w:pBdr>
                <w:top w:val="nil"/>
                <w:left w:val="nil"/>
                <w:bottom w:val="nil"/>
                <w:right w:val="nil"/>
                <w:between w:val="nil"/>
              </w:pBdr>
              <w:rPr>
                <w:color w:val="000000"/>
              </w:rPr>
            </w:pPr>
          </w:p>
        </w:tc>
        <w:tc>
          <w:tcPr>
            <w:tcW w:w="4675" w:type="dxa"/>
          </w:tcPr>
          <w:p w14:paraId="424E4279" w14:textId="77777777" w:rsidR="00E86028" w:rsidRDefault="00000000">
            <w:pPr>
              <w:pBdr>
                <w:top w:val="nil"/>
                <w:left w:val="nil"/>
                <w:bottom w:val="nil"/>
                <w:right w:val="nil"/>
                <w:between w:val="nil"/>
              </w:pBdr>
              <w:rPr>
                <w:color w:val="000000"/>
              </w:rPr>
            </w:pPr>
            <w:r>
              <w:rPr>
                <w:color w:val="000000"/>
              </w:rPr>
              <w:t>It is important to provide learners with opportunities that allow them to develop a relationship with L2 and their identity in L2. The build some emotional identification with L2 and explore the value of L2 in their understanding of the world (</w:t>
            </w:r>
            <w:proofErr w:type="gramStart"/>
            <w:r>
              <w:rPr>
                <w:color w:val="000000"/>
              </w:rPr>
              <w:t>e.g.</w:t>
            </w:r>
            <w:proofErr w:type="gramEnd"/>
            <w:r>
              <w:rPr>
                <w:color w:val="000000"/>
              </w:rPr>
              <w:t xml:space="preserve"> who am I in L2?)</w:t>
            </w:r>
          </w:p>
          <w:p w14:paraId="4F58E277" w14:textId="77777777" w:rsidR="00E86028" w:rsidRDefault="00000000">
            <w:pPr>
              <w:pBdr>
                <w:top w:val="nil"/>
                <w:left w:val="nil"/>
                <w:bottom w:val="nil"/>
                <w:right w:val="nil"/>
                <w:between w:val="nil"/>
              </w:pBdr>
              <w:rPr>
                <w:color w:val="000000"/>
              </w:rPr>
            </w:pPr>
            <w:r>
              <w:rPr>
                <w:color w:val="000000"/>
              </w:rPr>
              <w:t xml:space="preserve"> </w:t>
            </w:r>
          </w:p>
        </w:tc>
      </w:tr>
      <w:tr w:rsidR="00E86028" w14:paraId="6B4B2151" w14:textId="77777777">
        <w:tc>
          <w:tcPr>
            <w:tcW w:w="4675" w:type="dxa"/>
          </w:tcPr>
          <w:p w14:paraId="0C626E42" w14:textId="77777777" w:rsidR="00E86028" w:rsidRDefault="00000000">
            <w:pPr>
              <w:numPr>
                <w:ilvl w:val="0"/>
                <w:numId w:val="1"/>
              </w:numPr>
              <w:pBdr>
                <w:top w:val="nil"/>
                <w:left w:val="nil"/>
                <w:bottom w:val="nil"/>
                <w:right w:val="nil"/>
                <w:between w:val="nil"/>
              </w:pBdr>
            </w:pPr>
            <w:r>
              <w:rPr>
                <w:color w:val="000000"/>
              </w:rPr>
              <w:t>In assess learners’L2 proficiency it is important to examine free as well as controlled production</w:t>
            </w:r>
          </w:p>
          <w:p w14:paraId="372C9446" w14:textId="77777777" w:rsidR="00E86028" w:rsidRDefault="00E86028">
            <w:pPr>
              <w:pBdr>
                <w:top w:val="nil"/>
                <w:left w:val="nil"/>
                <w:bottom w:val="nil"/>
                <w:right w:val="nil"/>
                <w:between w:val="nil"/>
              </w:pBdr>
              <w:rPr>
                <w:color w:val="000000"/>
              </w:rPr>
            </w:pPr>
          </w:p>
        </w:tc>
        <w:tc>
          <w:tcPr>
            <w:tcW w:w="4675" w:type="dxa"/>
          </w:tcPr>
          <w:p w14:paraId="4441010B" w14:textId="77777777" w:rsidR="00E86028" w:rsidRDefault="00000000">
            <w:pPr>
              <w:pBdr>
                <w:top w:val="nil"/>
                <w:left w:val="nil"/>
                <w:bottom w:val="nil"/>
                <w:right w:val="nil"/>
                <w:between w:val="nil"/>
              </w:pBdr>
              <w:rPr>
                <w:color w:val="000000"/>
              </w:rPr>
            </w:pPr>
            <w:r>
              <w:rPr>
                <w:color w:val="000000"/>
              </w:rPr>
              <w:t xml:space="preserve">It is important that learners are assess on their mastery of structures as well as their ability to use these structures fluently. </w:t>
            </w:r>
          </w:p>
          <w:p w14:paraId="0CD1E501" w14:textId="77777777" w:rsidR="00E86028" w:rsidRDefault="00E86028">
            <w:pPr>
              <w:pBdr>
                <w:top w:val="nil"/>
                <w:left w:val="nil"/>
                <w:bottom w:val="nil"/>
                <w:right w:val="nil"/>
                <w:between w:val="nil"/>
              </w:pBdr>
              <w:rPr>
                <w:color w:val="000000"/>
              </w:rPr>
            </w:pPr>
          </w:p>
        </w:tc>
      </w:tr>
    </w:tbl>
    <w:p w14:paraId="3C4A04FB" w14:textId="77777777" w:rsidR="00E86028" w:rsidRDefault="00E86028">
      <w:pPr>
        <w:pBdr>
          <w:top w:val="nil"/>
          <w:left w:val="nil"/>
          <w:bottom w:val="nil"/>
          <w:right w:val="nil"/>
          <w:between w:val="nil"/>
        </w:pBdr>
        <w:spacing w:after="0" w:line="240" w:lineRule="auto"/>
        <w:rPr>
          <w:color w:val="000000"/>
        </w:rPr>
      </w:pPr>
    </w:p>
    <w:sectPr w:rsidR="00E86028">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A1778"/>
    <w:multiLevelType w:val="multilevel"/>
    <w:tmpl w:val="09CAD9C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45823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028"/>
    <w:rsid w:val="000F614A"/>
    <w:rsid w:val="00E860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6FC5265E"/>
  <w15:docId w15:val="{D5DF5ECC-FDEB-FB41-8E47-718E6385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3505</Characters>
  <Application>Microsoft Office Word</Application>
  <DocSecurity>0</DocSecurity>
  <Lines>29</Lines>
  <Paragraphs>8</Paragraphs>
  <ScaleCrop>false</ScaleCrop>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 Topinka</cp:lastModifiedBy>
  <cp:revision>2</cp:revision>
  <dcterms:created xsi:type="dcterms:W3CDTF">2022-12-07T11:41:00Z</dcterms:created>
  <dcterms:modified xsi:type="dcterms:W3CDTF">2022-12-07T11:41:00Z</dcterms:modified>
</cp:coreProperties>
</file>