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B9CF9F" w14:textId="77777777" w:rsidR="00DC359F" w:rsidRDefault="00DC359F">
      <w:pPr>
        <w:rPr>
          <w:rFonts w:ascii="Calibri" w:eastAsia="Calibri" w:hAnsi="Calibri" w:cs="Calibri"/>
          <w:b/>
          <w:sz w:val="28"/>
          <w:szCs w:val="28"/>
        </w:rPr>
      </w:pPr>
      <w:bookmarkStart w:id="0" w:name="_gjdgxs" w:colFirst="0" w:colLast="0"/>
      <w:bookmarkEnd w:id="0"/>
    </w:p>
    <w:p w14:paraId="49BE86E9" w14:textId="3C8B3B2E" w:rsidR="00DC359F" w:rsidRDefault="00DC359F">
      <w:pPr>
        <w:rPr>
          <w:rFonts w:ascii="Calibri" w:eastAsia="Calibri" w:hAnsi="Calibri" w:cs="Calibri"/>
          <w:b/>
          <w:sz w:val="28"/>
          <w:szCs w:val="28"/>
        </w:rPr>
      </w:pPr>
      <w:r>
        <w:rPr>
          <w:rFonts w:ascii="Calibri" w:eastAsia="Calibri" w:hAnsi="Calibri" w:cs="Calibri"/>
          <w:b/>
          <w:sz w:val="28"/>
          <w:szCs w:val="28"/>
        </w:rPr>
        <w:br w:type="page"/>
      </w:r>
      <w:r>
        <w:rPr>
          <w:rFonts w:ascii="Cambria" w:eastAsia="Cambria" w:hAnsi="Cambria" w:cs="Cambria"/>
          <w:noProof/>
          <w:color w:val="366091"/>
          <w:sz w:val="26"/>
          <w:szCs w:val="26"/>
        </w:rPr>
        <w:drawing>
          <wp:anchor distT="0" distB="0" distL="114300" distR="114300" simplePos="0" relativeHeight="251660288" behindDoc="0" locked="0" layoutInCell="1" allowOverlap="1" wp14:anchorId="446A1EDD" wp14:editId="362EE53E">
            <wp:simplePos x="0" y="0"/>
            <wp:positionH relativeFrom="margin">
              <wp:posOffset>0</wp:posOffset>
            </wp:positionH>
            <wp:positionV relativeFrom="margin">
              <wp:posOffset>432435</wp:posOffset>
            </wp:positionV>
            <wp:extent cx="5760720" cy="3413346"/>
            <wp:effectExtent l="0" t="0" r="5080" b="3175"/>
            <wp:wrapSquare wrapText="bothSides"/>
            <wp:docPr id="5" name="Obráze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Obrázek 5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41334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173641C" w14:textId="635EDFDA" w:rsidR="00FF221D" w:rsidRDefault="00000000">
      <w:pPr>
        <w:rPr>
          <w:rFonts w:ascii="Calibri" w:eastAsia="Calibri" w:hAnsi="Calibri" w:cs="Calibri"/>
          <w:b/>
          <w:sz w:val="28"/>
          <w:szCs w:val="28"/>
        </w:rPr>
      </w:pPr>
      <w:r>
        <w:rPr>
          <w:rFonts w:ascii="Calibri" w:eastAsia="Calibri" w:hAnsi="Calibri" w:cs="Calibri"/>
          <w:b/>
          <w:sz w:val="28"/>
          <w:szCs w:val="28"/>
        </w:rPr>
        <w:lastRenderedPageBreak/>
        <w:t>Some information about teaching grammar</w:t>
      </w:r>
    </w:p>
    <w:p w14:paraId="22D4772A" w14:textId="77777777" w:rsidR="00FF221D" w:rsidRDefault="00FF221D">
      <w:pPr>
        <w:rPr>
          <w:rFonts w:ascii="Calibri" w:eastAsia="Calibri" w:hAnsi="Calibri" w:cs="Calibri"/>
          <w:b/>
        </w:rPr>
      </w:pPr>
    </w:p>
    <w:p w14:paraId="4BEC5CCD" w14:textId="77777777" w:rsidR="00FF221D" w:rsidRDefault="00000000">
      <w:pPr>
        <w:rPr>
          <w:rFonts w:ascii="Calibri" w:eastAsia="Calibri" w:hAnsi="Calibri" w:cs="Calibri"/>
          <w:b/>
          <w:sz w:val="20"/>
          <w:szCs w:val="20"/>
        </w:rPr>
      </w:pPr>
      <w:r>
        <w:rPr>
          <w:rFonts w:ascii="Calibri" w:eastAsia="Calibri" w:hAnsi="Calibri" w:cs="Calibri"/>
          <w:b/>
          <w:sz w:val="20"/>
          <w:szCs w:val="20"/>
        </w:rPr>
        <w:t>What is the role of grammar in language teaching?</w:t>
      </w:r>
    </w:p>
    <w:p w14:paraId="45B0F672" w14:textId="77777777" w:rsidR="00FF221D" w:rsidRDefault="00FF221D">
      <w:pPr>
        <w:rPr>
          <w:rFonts w:ascii="Calibri" w:eastAsia="Calibri" w:hAnsi="Calibri" w:cs="Calibri"/>
          <w:sz w:val="20"/>
          <w:szCs w:val="20"/>
        </w:rPr>
      </w:pPr>
    </w:p>
    <w:p w14:paraId="30EB4251" w14:textId="77777777" w:rsidR="00FF221D" w:rsidRDefault="00000000">
      <w:pPr>
        <w:rPr>
          <w:rFonts w:ascii="Calibri" w:eastAsia="Calibri" w:hAnsi="Calibri" w:cs="Calibri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8240" behindDoc="0" locked="0" layoutInCell="1" hidden="0" allowOverlap="1" wp14:anchorId="7583352D" wp14:editId="459BE913">
            <wp:simplePos x="0" y="0"/>
            <wp:positionH relativeFrom="column">
              <wp:posOffset>1</wp:posOffset>
            </wp:positionH>
            <wp:positionV relativeFrom="paragraph">
              <wp:posOffset>6884</wp:posOffset>
            </wp:positionV>
            <wp:extent cx="3275463" cy="1931864"/>
            <wp:effectExtent l="0" t="0" r="0" b="0"/>
            <wp:wrapSquare wrapText="bothSides" distT="0" distB="0" distL="114300" distR="114300"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275463" cy="1931864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4C5BDB2B" w14:textId="77777777" w:rsidR="00FF221D" w:rsidRDefault="00FF221D">
      <w:pPr>
        <w:rPr>
          <w:rFonts w:ascii="Calibri" w:eastAsia="Calibri" w:hAnsi="Calibri" w:cs="Calibri"/>
          <w:b/>
          <w:sz w:val="20"/>
          <w:szCs w:val="20"/>
        </w:rPr>
      </w:pPr>
    </w:p>
    <w:p w14:paraId="7AF3CDDE" w14:textId="77777777" w:rsidR="00FF221D" w:rsidRDefault="00FF221D">
      <w:pPr>
        <w:rPr>
          <w:rFonts w:ascii="Calibri" w:eastAsia="Calibri" w:hAnsi="Calibri" w:cs="Calibri"/>
          <w:b/>
          <w:sz w:val="20"/>
          <w:szCs w:val="20"/>
        </w:rPr>
      </w:pPr>
    </w:p>
    <w:p w14:paraId="762DC843" w14:textId="77777777" w:rsidR="00FF221D" w:rsidRDefault="00FF221D">
      <w:pPr>
        <w:rPr>
          <w:rFonts w:ascii="Calibri" w:eastAsia="Calibri" w:hAnsi="Calibri" w:cs="Calibri"/>
          <w:b/>
          <w:sz w:val="20"/>
          <w:szCs w:val="20"/>
        </w:rPr>
      </w:pPr>
    </w:p>
    <w:p w14:paraId="5568B40A" w14:textId="77777777" w:rsidR="00FF221D" w:rsidRDefault="00FF221D">
      <w:pPr>
        <w:rPr>
          <w:rFonts w:ascii="Calibri" w:eastAsia="Calibri" w:hAnsi="Calibri" w:cs="Calibri"/>
          <w:b/>
          <w:sz w:val="20"/>
          <w:szCs w:val="20"/>
        </w:rPr>
      </w:pPr>
    </w:p>
    <w:p w14:paraId="2CCFCDA8" w14:textId="77777777" w:rsidR="00FF221D" w:rsidRDefault="00FF221D">
      <w:pPr>
        <w:rPr>
          <w:rFonts w:ascii="Calibri" w:eastAsia="Calibri" w:hAnsi="Calibri" w:cs="Calibri"/>
          <w:b/>
          <w:sz w:val="20"/>
          <w:szCs w:val="20"/>
        </w:rPr>
      </w:pPr>
    </w:p>
    <w:p w14:paraId="3B1180B2" w14:textId="77777777" w:rsidR="00FF221D" w:rsidRDefault="00FF221D">
      <w:pPr>
        <w:rPr>
          <w:rFonts w:ascii="Calibri" w:eastAsia="Calibri" w:hAnsi="Calibri" w:cs="Calibri"/>
          <w:b/>
          <w:sz w:val="20"/>
          <w:szCs w:val="20"/>
        </w:rPr>
      </w:pPr>
    </w:p>
    <w:p w14:paraId="2982FE43" w14:textId="77777777" w:rsidR="00FF221D" w:rsidRDefault="00FF221D">
      <w:pPr>
        <w:rPr>
          <w:rFonts w:ascii="Calibri" w:eastAsia="Calibri" w:hAnsi="Calibri" w:cs="Calibri"/>
          <w:b/>
          <w:sz w:val="20"/>
          <w:szCs w:val="20"/>
        </w:rPr>
      </w:pPr>
    </w:p>
    <w:p w14:paraId="216122C3" w14:textId="77777777" w:rsidR="00FF221D" w:rsidRDefault="00FF221D">
      <w:pPr>
        <w:rPr>
          <w:rFonts w:ascii="Calibri" w:eastAsia="Calibri" w:hAnsi="Calibri" w:cs="Calibri"/>
          <w:b/>
          <w:sz w:val="20"/>
          <w:szCs w:val="20"/>
        </w:rPr>
      </w:pPr>
    </w:p>
    <w:p w14:paraId="267F6530" w14:textId="77777777" w:rsidR="00FF221D" w:rsidRDefault="00FF221D">
      <w:pPr>
        <w:rPr>
          <w:rFonts w:ascii="Calibri" w:eastAsia="Calibri" w:hAnsi="Calibri" w:cs="Calibri"/>
          <w:b/>
          <w:sz w:val="20"/>
          <w:szCs w:val="20"/>
        </w:rPr>
      </w:pPr>
    </w:p>
    <w:p w14:paraId="0059ADD2" w14:textId="77777777" w:rsidR="00FF221D" w:rsidRDefault="00FF221D">
      <w:pPr>
        <w:rPr>
          <w:rFonts w:ascii="Calibri" w:eastAsia="Calibri" w:hAnsi="Calibri" w:cs="Calibri"/>
          <w:b/>
          <w:sz w:val="20"/>
          <w:szCs w:val="20"/>
        </w:rPr>
      </w:pPr>
    </w:p>
    <w:p w14:paraId="0B6DFA6E" w14:textId="77777777" w:rsidR="00FF221D" w:rsidRDefault="00FF221D">
      <w:pPr>
        <w:rPr>
          <w:rFonts w:ascii="Calibri" w:eastAsia="Calibri" w:hAnsi="Calibri" w:cs="Calibri"/>
          <w:b/>
          <w:sz w:val="20"/>
          <w:szCs w:val="20"/>
        </w:rPr>
      </w:pPr>
    </w:p>
    <w:p w14:paraId="152CF6BA" w14:textId="77777777" w:rsidR="00FF221D" w:rsidRDefault="00FF221D">
      <w:pPr>
        <w:rPr>
          <w:rFonts w:ascii="Calibri" w:eastAsia="Calibri" w:hAnsi="Calibri" w:cs="Calibri"/>
          <w:b/>
          <w:sz w:val="20"/>
          <w:szCs w:val="20"/>
        </w:rPr>
      </w:pPr>
    </w:p>
    <w:p w14:paraId="7901F83A" w14:textId="77777777" w:rsidR="00FF221D" w:rsidRDefault="00000000">
      <w:pPr>
        <w:rPr>
          <w:rFonts w:ascii="Calibri" w:eastAsia="Calibri" w:hAnsi="Calibri" w:cs="Calibri"/>
          <w:b/>
          <w:sz w:val="20"/>
          <w:szCs w:val="20"/>
        </w:rPr>
      </w:pPr>
      <w:r>
        <w:rPr>
          <w:rFonts w:ascii="Calibri" w:eastAsia="Calibri" w:hAnsi="Calibri" w:cs="Calibri"/>
          <w:b/>
          <w:sz w:val="20"/>
          <w:szCs w:val="20"/>
        </w:rPr>
        <w:t>How do learners learn grammar?</w:t>
      </w:r>
    </w:p>
    <w:p w14:paraId="5B9CC2A4" w14:textId="77777777" w:rsidR="00FF221D" w:rsidRDefault="00000000">
      <w:pPr>
        <w:numPr>
          <w:ilvl w:val="0"/>
          <w:numId w:val="1"/>
        </w:numPr>
        <w:rPr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Learners don’t learn structures one at a time. Learning is a gradual process.</w:t>
      </w:r>
    </w:p>
    <w:p w14:paraId="27E3EFA9" w14:textId="77777777" w:rsidR="00FF221D" w:rsidRDefault="00000000">
      <w:pPr>
        <w:numPr>
          <w:ilvl w:val="0"/>
          <w:numId w:val="1"/>
        </w:numPr>
        <w:rPr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Learners easily backslide when new forms are introduced to their interlanguage.</w:t>
      </w:r>
    </w:p>
    <w:p w14:paraId="6E6DF751" w14:textId="77777777" w:rsidR="00FF221D" w:rsidRDefault="00000000">
      <w:pPr>
        <w:numPr>
          <w:ilvl w:val="0"/>
          <w:numId w:val="1"/>
        </w:numPr>
        <w:rPr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 xml:space="preserve">Learners hypothesize about how L2 works. </w:t>
      </w:r>
    </w:p>
    <w:p w14:paraId="0BB5BEDD" w14:textId="77777777" w:rsidR="00FF221D" w:rsidRDefault="00FF221D">
      <w:pPr>
        <w:rPr>
          <w:rFonts w:ascii="Calibri" w:eastAsia="Calibri" w:hAnsi="Calibri" w:cs="Calibri"/>
          <w:b/>
          <w:sz w:val="20"/>
          <w:szCs w:val="20"/>
        </w:rPr>
      </w:pPr>
    </w:p>
    <w:p w14:paraId="5667CF11" w14:textId="77777777" w:rsidR="00FF221D" w:rsidRDefault="00000000">
      <w:pPr>
        <w:rPr>
          <w:rFonts w:ascii="Calibri" w:eastAsia="Calibri" w:hAnsi="Calibri" w:cs="Calibri"/>
          <w:b/>
          <w:sz w:val="20"/>
          <w:szCs w:val="20"/>
        </w:rPr>
      </w:pPr>
      <w:r>
        <w:rPr>
          <w:rFonts w:ascii="Calibri" w:eastAsia="Calibri" w:hAnsi="Calibri" w:cs="Calibri"/>
          <w:b/>
          <w:sz w:val="20"/>
          <w:szCs w:val="20"/>
        </w:rPr>
        <w:t xml:space="preserve">What do language learners need to learn a language item? </w:t>
      </w:r>
    </w:p>
    <w:p w14:paraId="677FB483" w14:textId="77777777" w:rsidR="00FF221D" w:rsidRDefault="00000000">
      <w:pPr>
        <w:numPr>
          <w:ilvl w:val="0"/>
          <w:numId w:val="2"/>
        </w:numPr>
        <w:rPr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Be exposed to a lot of language while reading or listening</w:t>
      </w:r>
    </w:p>
    <w:p w14:paraId="293CF0AA" w14:textId="77777777" w:rsidR="00FF221D" w:rsidRDefault="00000000">
      <w:pPr>
        <w:numPr>
          <w:ilvl w:val="0"/>
          <w:numId w:val="2"/>
        </w:numPr>
        <w:rPr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 xml:space="preserve">Notice specific items when they are being used </w:t>
      </w:r>
    </w:p>
    <w:p w14:paraId="21E972E4" w14:textId="77777777" w:rsidR="00FF221D" w:rsidRDefault="00000000">
      <w:pPr>
        <w:numPr>
          <w:ilvl w:val="0"/>
          <w:numId w:val="2"/>
        </w:numPr>
        <w:rPr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Understand the form, meaning and use of an item</w:t>
      </w:r>
    </w:p>
    <w:p w14:paraId="13E95319" w14:textId="77777777" w:rsidR="00FF221D" w:rsidRDefault="00000000">
      <w:pPr>
        <w:numPr>
          <w:ilvl w:val="0"/>
          <w:numId w:val="2"/>
        </w:numPr>
        <w:rPr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Try things out in a safe environment</w:t>
      </w:r>
    </w:p>
    <w:p w14:paraId="79259762" w14:textId="77777777" w:rsidR="00FF221D" w:rsidRDefault="00000000">
      <w:pPr>
        <w:numPr>
          <w:ilvl w:val="0"/>
          <w:numId w:val="2"/>
        </w:numPr>
        <w:rPr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 xml:space="preserve">Have opportunities to practice </w:t>
      </w:r>
    </w:p>
    <w:p w14:paraId="322D785F" w14:textId="77777777" w:rsidR="00FF221D" w:rsidRDefault="00000000">
      <w:pPr>
        <w:numPr>
          <w:ilvl w:val="0"/>
          <w:numId w:val="2"/>
        </w:numPr>
        <w:rPr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Use the new language when speaking and writing to communicate in different contexts</w:t>
      </w:r>
    </w:p>
    <w:p w14:paraId="156FB266" w14:textId="77777777" w:rsidR="00FF221D" w:rsidRDefault="00000000">
      <w:pPr>
        <w:numPr>
          <w:ilvl w:val="0"/>
          <w:numId w:val="2"/>
        </w:numPr>
        <w:rPr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Remember items</w:t>
      </w:r>
    </w:p>
    <w:p w14:paraId="791BBD61" w14:textId="77777777" w:rsidR="00FF221D" w:rsidRDefault="00FF221D">
      <w:pPr>
        <w:rPr>
          <w:rFonts w:ascii="Calibri" w:eastAsia="Calibri" w:hAnsi="Calibri" w:cs="Calibri"/>
          <w:sz w:val="20"/>
          <w:szCs w:val="20"/>
        </w:rPr>
      </w:pPr>
    </w:p>
    <w:p w14:paraId="383D39A2" w14:textId="77777777" w:rsidR="00FF221D" w:rsidRDefault="00000000">
      <w:pPr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b/>
          <w:sz w:val="20"/>
          <w:szCs w:val="20"/>
        </w:rPr>
        <w:t>What are some characteristics of effective grammar-focusing techniques:</w:t>
      </w:r>
    </w:p>
    <w:p w14:paraId="1FD8DE62" w14:textId="77777777" w:rsidR="00FF221D" w:rsidRDefault="00000000">
      <w:pPr>
        <w:numPr>
          <w:ilvl w:val="0"/>
          <w:numId w:val="2"/>
        </w:numPr>
        <w:rPr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They are presented in meaningful and communicative contexts.</w:t>
      </w:r>
    </w:p>
    <w:p w14:paraId="5DD829F8" w14:textId="77777777" w:rsidR="00FF221D" w:rsidRDefault="00000000">
      <w:pPr>
        <w:numPr>
          <w:ilvl w:val="0"/>
          <w:numId w:val="2"/>
        </w:numPr>
        <w:rPr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They contribute to communicative goals.</w:t>
      </w:r>
    </w:p>
    <w:p w14:paraId="48CEFD2A" w14:textId="77777777" w:rsidR="00FF221D" w:rsidRDefault="00000000">
      <w:pPr>
        <w:numPr>
          <w:ilvl w:val="0"/>
          <w:numId w:val="2"/>
        </w:numPr>
        <w:rPr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They promote accuracy within fluent, communicative language.</w:t>
      </w:r>
    </w:p>
    <w:p w14:paraId="47D30794" w14:textId="77777777" w:rsidR="00FF221D" w:rsidRDefault="00000000">
      <w:pPr>
        <w:numPr>
          <w:ilvl w:val="0"/>
          <w:numId w:val="2"/>
        </w:numPr>
        <w:rPr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They do not overwhelm students with linguistic terminology.</w:t>
      </w:r>
    </w:p>
    <w:p w14:paraId="05D69202" w14:textId="77777777" w:rsidR="00FF221D" w:rsidRDefault="00000000">
      <w:pPr>
        <w:numPr>
          <w:ilvl w:val="0"/>
          <w:numId w:val="2"/>
        </w:numPr>
        <w:rPr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They are lively and intrinsically motivating.</w:t>
      </w:r>
    </w:p>
    <w:p w14:paraId="13AC1705" w14:textId="77777777" w:rsidR="00FF221D" w:rsidRDefault="00FF221D">
      <w:pPr>
        <w:rPr>
          <w:rFonts w:ascii="Calibri" w:eastAsia="Calibri" w:hAnsi="Calibri" w:cs="Calibri"/>
          <w:b/>
          <w:sz w:val="20"/>
          <w:szCs w:val="20"/>
        </w:rPr>
      </w:pPr>
    </w:p>
    <w:p w14:paraId="4BFBC873" w14:textId="77777777" w:rsidR="00FF221D" w:rsidRDefault="00000000">
      <w:pPr>
        <w:rPr>
          <w:rFonts w:ascii="Calibri" w:eastAsia="Calibri" w:hAnsi="Calibri" w:cs="Calibri"/>
          <w:b/>
          <w:sz w:val="20"/>
          <w:szCs w:val="20"/>
        </w:rPr>
      </w:pPr>
      <w:r>
        <w:rPr>
          <w:rFonts w:ascii="Calibri" w:eastAsia="Calibri" w:hAnsi="Calibri" w:cs="Calibri"/>
          <w:b/>
          <w:sz w:val="20"/>
          <w:szCs w:val="20"/>
        </w:rPr>
        <w:t>What should I think about when teaching grammar?</w:t>
      </w:r>
    </w:p>
    <w:p w14:paraId="1545AF02" w14:textId="77777777" w:rsidR="00FF221D" w:rsidRDefault="00000000">
      <w:pPr>
        <w:numPr>
          <w:ilvl w:val="0"/>
          <w:numId w:val="2"/>
        </w:numPr>
        <w:rPr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What grammar item do I want to teach?</w:t>
      </w:r>
    </w:p>
    <w:p w14:paraId="2D57A14A" w14:textId="77777777" w:rsidR="00FF221D" w:rsidRDefault="00000000">
      <w:pPr>
        <w:numPr>
          <w:ilvl w:val="0"/>
          <w:numId w:val="2"/>
        </w:numPr>
        <w:rPr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Am I clear about what exactly I will or will not include?</w:t>
      </w:r>
    </w:p>
    <w:p w14:paraId="15D36B41" w14:textId="77777777" w:rsidR="00FF221D" w:rsidRDefault="00000000">
      <w:pPr>
        <w:numPr>
          <w:ilvl w:val="0"/>
          <w:numId w:val="2"/>
        </w:numPr>
        <w:rPr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What are the situations/contexts in which the item is used?</w:t>
      </w:r>
    </w:p>
    <w:p w14:paraId="6AC64825" w14:textId="77777777" w:rsidR="00FF221D" w:rsidRDefault="00000000">
      <w:pPr>
        <w:numPr>
          <w:ilvl w:val="0"/>
          <w:numId w:val="2"/>
        </w:numPr>
        <w:rPr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What are the most common examples of everyday sentences that have this item?</w:t>
      </w:r>
    </w:p>
    <w:p w14:paraId="53CAA1BC" w14:textId="77777777" w:rsidR="00FF221D" w:rsidRDefault="00000000">
      <w:pPr>
        <w:numPr>
          <w:ilvl w:val="0"/>
          <w:numId w:val="2"/>
        </w:numPr>
        <w:rPr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What is the one sentence – target sentence- that includes the item?</w:t>
      </w:r>
    </w:p>
    <w:p w14:paraId="1FAB9186" w14:textId="77777777" w:rsidR="00FF221D" w:rsidRDefault="00000000">
      <w:pPr>
        <w:numPr>
          <w:ilvl w:val="0"/>
          <w:numId w:val="2"/>
        </w:numPr>
        <w:rPr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What situational context or text will I use to focus on the item?</w:t>
      </w:r>
    </w:p>
    <w:p w14:paraId="13FA8E8F" w14:textId="77777777" w:rsidR="00FF221D" w:rsidRDefault="00000000">
      <w:pPr>
        <w:numPr>
          <w:ilvl w:val="0"/>
          <w:numId w:val="2"/>
        </w:numPr>
        <w:rPr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What is the form of the item in the target sentence?</w:t>
      </w:r>
    </w:p>
    <w:p w14:paraId="0E3BC55D" w14:textId="77777777" w:rsidR="00FF221D" w:rsidRDefault="00000000">
      <w:pPr>
        <w:numPr>
          <w:ilvl w:val="0"/>
          <w:numId w:val="2"/>
        </w:numPr>
        <w:rPr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What is the meaning of the target sentence?</w:t>
      </w:r>
    </w:p>
    <w:p w14:paraId="260F4A37" w14:textId="77777777" w:rsidR="00FF221D" w:rsidRDefault="00000000">
      <w:pPr>
        <w:numPr>
          <w:ilvl w:val="0"/>
          <w:numId w:val="2"/>
        </w:numPr>
        <w:rPr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What is the pronunciation of the target sentence?</w:t>
      </w:r>
    </w:p>
    <w:p w14:paraId="339EFA1F" w14:textId="77777777" w:rsidR="00FF221D" w:rsidRDefault="00000000">
      <w:pPr>
        <w:numPr>
          <w:ilvl w:val="0"/>
          <w:numId w:val="2"/>
        </w:numPr>
        <w:rPr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What are some possible or typical student problems with the target sentence?</w:t>
      </w:r>
    </w:p>
    <w:p w14:paraId="74EE3E71" w14:textId="77777777" w:rsidR="00FF221D" w:rsidRDefault="00000000">
      <w:pPr>
        <w:numPr>
          <w:ilvl w:val="0"/>
          <w:numId w:val="2"/>
        </w:numPr>
        <w:rPr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What can learners achieve in a lesson on this item?</w:t>
      </w:r>
    </w:p>
    <w:p w14:paraId="72DE6451" w14:textId="77777777" w:rsidR="00FF221D" w:rsidRDefault="00FF221D">
      <w:pPr>
        <w:rPr>
          <w:rFonts w:ascii="Calibri" w:eastAsia="Calibri" w:hAnsi="Calibri" w:cs="Calibri"/>
          <w:b/>
          <w:i/>
          <w:sz w:val="16"/>
          <w:szCs w:val="16"/>
        </w:rPr>
      </w:pPr>
    </w:p>
    <w:p w14:paraId="58BB6D96" w14:textId="77777777" w:rsidR="00FF221D" w:rsidRDefault="00000000">
      <w:pPr>
        <w:rPr>
          <w:rFonts w:ascii="Calibri" w:eastAsia="Calibri" w:hAnsi="Calibri" w:cs="Calibri"/>
          <w:b/>
          <w:i/>
          <w:sz w:val="16"/>
          <w:szCs w:val="16"/>
        </w:rPr>
      </w:pPr>
      <w:r>
        <w:rPr>
          <w:rFonts w:ascii="Calibri" w:eastAsia="Calibri" w:hAnsi="Calibri" w:cs="Calibri"/>
          <w:b/>
          <w:i/>
          <w:sz w:val="16"/>
          <w:szCs w:val="16"/>
        </w:rPr>
        <w:t>Reference:</w:t>
      </w:r>
    </w:p>
    <w:p w14:paraId="2967FE91" w14:textId="77777777" w:rsidR="00FF221D" w:rsidRDefault="00000000">
      <w:pPr>
        <w:rPr>
          <w:rFonts w:ascii="Calibri" w:eastAsia="Calibri" w:hAnsi="Calibri" w:cs="Calibri"/>
          <w:sz w:val="16"/>
          <w:szCs w:val="16"/>
        </w:rPr>
      </w:pPr>
      <w:r>
        <w:rPr>
          <w:rFonts w:ascii="Calibri" w:eastAsia="Calibri" w:hAnsi="Calibri" w:cs="Calibri"/>
          <w:color w:val="000000"/>
          <w:sz w:val="16"/>
          <w:szCs w:val="16"/>
        </w:rPr>
        <w:t xml:space="preserve">Brown, D.H. (2000). </w:t>
      </w:r>
      <w:r>
        <w:rPr>
          <w:rFonts w:ascii="Calibri" w:eastAsia="Calibri" w:hAnsi="Calibri" w:cs="Calibri"/>
          <w:i/>
          <w:color w:val="000000"/>
          <w:sz w:val="16"/>
          <w:szCs w:val="16"/>
        </w:rPr>
        <w:t>Principles of language learning and teaching</w:t>
      </w:r>
      <w:r>
        <w:rPr>
          <w:rFonts w:ascii="Calibri" w:eastAsia="Calibri" w:hAnsi="Calibri" w:cs="Calibri"/>
          <w:color w:val="000000"/>
          <w:sz w:val="16"/>
          <w:szCs w:val="16"/>
        </w:rPr>
        <w:t xml:space="preserve"> (3rd ed.). White </w:t>
      </w:r>
      <w:proofErr w:type="spellStart"/>
      <w:r>
        <w:rPr>
          <w:rFonts w:ascii="Calibri" w:eastAsia="Calibri" w:hAnsi="Calibri" w:cs="Calibri"/>
          <w:color w:val="000000"/>
          <w:sz w:val="16"/>
          <w:szCs w:val="16"/>
        </w:rPr>
        <w:t>Planes</w:t>
      </w:r>
      <w:proofErr w:type="spellEnd"/>
      <w:r>
        <w:rPr>
          <w:rFonts w:ascii="Calibri" w:eastAsia="Calibri" w:hAnsi="Calibri" w:cs="Calibri"/>
          <w:color w:val="000000"/>
          <w:sz w:val="16"/>
          <w:szCs w:val="16"/>
        </w:rPr>
        <w:t>, NY: Addison Wesley Longman.</w:t>
      </w:r>
    </w:p>
    <w:p w14:paraId="159DC9CF" w14:textId="77777777" w:rsidR="00FF221D" w:rsidRDefault="00000000">
      <w:pPr>
        <w:rPr>
          <w:rFonts w:ascii="Calibri" w:eastAsia="Calibri" w:hAnsi="Calibri" w:cs="Calibri"/>
          <w:sz w:val="16"/>
          <w:szCs w:val="16"/>
        </w:rPr>
      </w:pPr>
      <w:proofErr w:type="spellStart"/>
      <w:r>
        <w:rPr>
          <w:rFonts w:ascii="Calibri" w:eastAsia="Calibri" w:hAnsi="Calibri" w:cs="Calibri"/>
          <w:sz w:val="16"/>
          <w:szCs w:val="16"/>
        </w:rPr>
        <w:t>Celce</w:t>
      </w:r>
      <w:proofErr w:type="spellEnd"/>
      <w:r>
        <w:rPr>
          <w:rFonts w:ascii="Calibri" w:eastAsia="Calibri" w:hAnsi="Calibri" w:cs="Calibri"/>
          <w:sz w:val="16"/>
          <w:szCs w:val="16"/>
        </w:rPr>
        <w:t xml:space="preserve">-Murcia, M. (Ed.) (2001). </w:t>
      </w:r>
      <w:r>
        <w:rPr>
          <w:rFonts w:ascii="Calibri" w:eastAsia="Calibri" w:hAnsi="Calibri" w:cs="Calibri"/>
          <w:i/>
          <w:sz w:val="16"/>
          <w:szCs w:val="16"/>
        </w:rPr>
        <w:t>Teaching English as a second or foreign language</w:t>
      </w:r>
      <w:r>
        <w:rPr>
          <w:rFonts w:ascii="Calibri" w:eastAsia="Calibri" w:hAnsi="Calibri" w:cs="Calibri"/>
          <w:sz w:val="16"/>
          <w:szCs w:val="16"/>
        </w:rPr>
        <w:t xml:space="preserve"> (3rd ed). Boston, MA: </w:t>
      </w:r>
      <w:proofErr w:type="spellStart"/>
      <w:r>
        <w:rPr>
          <w:rFonts w:ascii="Calibri" w:eastAsia="Calibri" w:hAnsi="Calibri" w:cs="Calibri"/>
          <w:sz w:val="16"/>
          <w:szCs w:val="16"/>
        </w:rPr>
        <w:t>Heinle</w:t>
      </w:r>
      <w:proofErr w:type="spellEnd"/>
      <w:r>
        <w:rPr>
          <w:rFonts w:ascii="Calibri" w:eastAsia="Calibri" w:hAnsi="Calibri" w:cs="Calibri"/>
          <w:sz w:val="16"/>
          <w:szCs w:val="16"/>
        </w:rPr>
        <w:t xml:space="preserve"> &amp; </w:t>
      </w:r>
      <w:proofErr w:type="spellStart"/>
      <w:r>
        <w:rPr>
          <w:rFonts w:ascii="Calibri" w:eastAsia="Calibri" w:hAnsi="Calibri" w:cs="Calibri"/>
          <w:sz w:val="16"/>
          <w:szCs w:val="16"/>
        </w:rPr>
        <w:t>Heinle</w:t>
      </w:r>
      <w:proofErr w:type="spellEnd"/>
      <w:r>
        <w:rPr>
          <w:rFonts w:ascii="Calibri" w:eastAsia="Calibri" w:hAnsi="Calibri" w:cs="Calibri"/>
          <w:sz w:val="16"/>
          <w:szCs w:val="16"/>
        </w:rPr>
        <w:t>.</w:t>
      </w:r>
    </w:p>
    <w:p w14:paraId="6153C877" w14:textId="77777777" w:rsidR="00FF221D" w:rsidRDefault="00000000">
      <w:pPr>
        <w:rPr>
          <w:rFonts w:ascii="Calibri" w:eastAsia="Calibri" w:hAnsi="Calibri" w:cs="Calibri"/>
          <w:sz w:val="16"/>
          <w:szCs w:val="16"/>
        </w:rPr>
      </w:pPr>
      <w:r>
        <w:rPr>
          <w:rFonts w:ascii="Calibri" w:eastAsia="Calibri" w:hAnsi="Calibri" w:cs="Calibri"/>
          <w:sz w:val="16"/>
          <w:szCs w:val="16"/>
        </w:rPr>
        <w:t xml:space="preserve">Harmer, J. (2007). </w:t>
      </w:r>
      <w:r>
        <w:rPr>
          <w:rFonts w:ascii="Calibri" w:eastAsia="Calibri" w:hAnsi="Calibri" w:cs="Calibri"/>
          <w:i/>
          <w:sz w:val="16"/>
          <w:szCs w:val="16"/>
        </w:rPr>
        <w:t xml:space="preserve">The practice of English language teaching </w:t>
      </w:r>
      <w:r>
        <w:rPr>
          <w:rFonts w:ascii="Calibri" w:eastAsia="Calibri" w:hAnsi="Calibri" w:cs="Calibri"/>
          <w:sz w:val="16"/>
          <w:szCs w:val="16"/>
        </w:rPr>
        <w:t>(4th ed.).</w:t>
      </w:r>
      <w:r>
        <w:rPr>
          <w:rFonts w:ascii="Calibri" w:eastAsia="Calibri" w:hAnsi="Calibri" w:cs="Calibri"/>
          <w:i/>
          <w:sz w:val="16"/>
          <w:szCs w:val="16"/>
        </w:rPr>
        <w:t xml:space="preserve"> </w:t>
      </w:r>
      <w:r>
        <w:rPr>
          <w:rFonts w:ascii="Calibri" w:eastAsia="Calibri" w:hAnsi="Calibri" w:cs="Calibri"/>
          <w:sz w:val="16"/>
          <w:szCs w:val="16"/>
        </w:rPr>
        <w:t>Oxford, UK: Pearson Longman.</w:t>
      </w:r>
    </w:p>
    <w:p w14:paraId="663E54E5" w14:textId="77777777" w:rsidR="00FF221D" w:rsidRDefault="00000000">
      <w:pPr>
        <w:rPr>
          <w:rFonts w:ascii="Calibri" w:eastAsia="Calibri" w:hAnsi="Calibri" w:cs="Calibri"/>
          <w:sz w:val="16"/>
          <w:szCs w:val="16"/>
        </w:rPr>
      </w:pPr>
      <w:r>
        <w:rPr>
          <w:rFonts w:ascii="Calibri" w:eastAsia="Calibri" w:hAnsi="Calibri" w:cs="Calibri"/>
          <w:sz w:val="16"/>
          <w:szCs w:val="16"/>
        </w:rPr>
        <w:t xml:space="preserve">Scrivener, J. (2005). </w:t>
      </w:r>
      <w:r>
        <w:rPr>
          <w:rFonts w:ascii="Calibri" w:eastAsia="Calibri" w:hAnsi="Calibri" w:cs="Calibri"/>
          <w:i/>
          <w:sz w:val="16"/>
          <w:szCs w:val="16"/>
        </w:rPr>
        <w:t>Learning teaching</w:t>
      </w:r>
      <w:r>
        <w:rPr>
          <w:rFonts w:ascii="Calibri" w:eastAsia="Calibri" w:hAnsi="Calibri" w:cs="Calibri"/>
          <w:sz w:val="16"/>
          <w:szCs w:val="16"/>
        </w:rPr>
        <w:t xml:space="preserve"> (2nd ed.). Oxford, UK: Macmillan. </w:t>
      </w:r>
    </w:p>
    <w:p w14:paraId="004BC2F7" w14:textId="77777777" w:rsidR="00FF221D" w:rsidRDefault="00000000">
      <w:pPr>
        <w:rPr>
          <w:rFonts w:ascii="Calibri" w:eastAsia="Calibri" w:hAnsi="Calibri" w:cs="Calibri"/>
          <w:sz w:val="16"/>
          <w:szCs w:val="16"/>
        </w:rPr>
      </w:pPr>
      <w:r>
        <w:rPr>
          <w:rFonts w:ascii="Calibri" w:eastAsia="Calibri" w:hAnsi="Calibri" w:cs="Calibri"/>
          <w:sz w:val="16"/>
          <w:szCs w:val="16"/>
        </w:rPr>
        <w:t xml:space="preserve">Ur, </w:t>
      </w:r>
      <w:proofErr w:type="gramStart"/>
      <w:r>
        <w:rPr>
          <w:rFonts w:ascii="Calibri" w:eastAsia="Calibri" w:hAnsi="Calibri" w:cs="Calibri"/>
          <w:sz w:val="16"/>
          <w:szCs w:val="16"/>
        </w:rPr>
        <w:t>P.(</w:t>
      </w:r>
      <w:proofErr w:type="gramEnd"/>
      <w:r>
        <w:rPr>
          <w:rFonts w:ascii="Calibri" w:eastAsia="Calibri" w:hAnsi="Calibri" w:cs="Calibri"/>
          <w:sz w:val="16"/>
          <w:szCs w:val="16"/>
        </w:rPr>
        <w:t xml:space="preserve">1996). </w:t>
      </w:r>
      <w:r>
        <w:rPr>
          <w:rFonts w:ascii="Calibri" w:eastAsia="Calibri" w:hAnsi="Calibri" w:cs="Calibri"/>
          <w:i/>
          <w:sz w:val="16"/>
          <w:szCs w:val="16"/>
        </w:rPr>
        <w:t>A Course in Language Teaching</w:t>
      </w:r>
      <w:r>
        <w:rPr>
          <w:rFonts w:ascii="Calibri" w:eastAsia="Calibri" w:hAnsi="Calibri" w:cs="Calibri"/>
          <w:sz w:val="16"/>
          <w:szCs w:val="16"/>
        </w:rPr>
        <w:t>. United Kingdom: CUP</w:t>
      </w:r>
    </w:p>
    <w:sectPr w:rsidR="00FF221D">
      <w:pgSz w:w="11906" w:h="16838"/>
      <w:pgMar w:top="1417" w:right="1417" w:bottom="1417" w:left="1417" w:header="708" w:footer="708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C573C87"/>
    <w:multiLevelType w:val="multilevel"/>
    <w:tmpl w:val="6F6AB1B6"/>
    <w:lvl w:ilvl="0">
      <w:start w:val="1"/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•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bullet"/>
      <w:lvlText w:val="•"/>
      <w:lvlJc w:val="left"/>
      <w:pPr>
        <w:ind w:left="2160" w:hanging="360"/>
      </w:pPr>
      <w:rPr>
        <w:rFonts w:ascii="Times New Roman" w:eastAsia="Times New Roman" w:hAnsi="Times New Roman" w:cs="Times New Roman"/>
      </w:rPr>
    </w:lvl>
    <w:lvl w:ilvl="3">
      <w:start w:val="1"/>
      <w:numFmt w:val="bullet"/>
      <w:lvlText w:val="•"/>
      <w:lvlJc w:val="left"/>
      <w:pPr>
        <w:ind w:left="2880" w:hanging="360"/>
      </w:pPr>
      <w:rPr>
        <w:rFonts w:ascii="Times New Roman" w:eastAsia="Times New Roman" w:hAnsi="Times New Roman" w:cs="Times New Roman"/>
      </w:rPr>
    </w:lvl>
    <w:lvl w:ilvl="4">
      <w:start w:val="1"/>
      <w:numFmt w:val="bullet"/>
      <w:lvlText w:val="•"/>
      <w:lvlJc w:val="left"/>
      <w:pPr>
        <w:ind w:left="3600" w:hanging="360"/>
      </w:pPr>
      <w:rPr>
        <w:rFonts w:ascii="Times New Roman" w:eastAsia="Times New Roman" w:hAnsi="Times New Roman" w:cs="Times New Roman"/>
      </w:rPr>
    </w:lvl>
    <w:lvl w:ilvl="5">
      <w:start w:val="1"/>
      <w:numFmt w:val="bullet"/>
      <w:lvlText w:val="•"/>
      <w:lvlJc w:val="left"/>
      <w:pPr>
        <w:ind w:left="4320" w:hanging="360"/>
      </w:pPr>
      <w:rPr>
        <w:rFonts w:ascii="Times New Roman" w:eastAsia="Times New Roman" w:hAnsi="Times New Roman" w:cs="Times New Roman"/>
      </w:rPr>
    </w:lvl>
    <w:lvl w:ilvl="6">
      <w:start w:val="1"/>
      <w:numFmt w:val="bullet"/>
      <w:lvlText w:val="•"/>
      <w:lvlJc w:val="left"/>
      <w:pPr>
        <w:ind w:left="5040" w:hanging="360"/>
      </w:pPr>
      <w:rPr>
        <w:rFonts w:ascii="Times New Roman" w:eastAsia="Times New Roman" w:hAnsi="Times New Roman" w:cs="Times New Roman"/>
      </w:rPr>
    </w:lvl>
    <w:lvl w:ilvl="7">
      <w:start w:val="1"/>
      <w:numFmt w:val="bullet"/>
      <w:lvlText w:val="•"/>
      <w:lvlJc w:val="left"/>
      <w:pPr>
        <w:ind w:left="5760" w:hanging="360"/>
      </w:pPr>
      <w:rPr>
        <w:rFonts w:ascii="Times New Roman" w:eastAsia="Times New Roman" w:hAnsi="Times New Roman" w:cs="Times New Roman"/>
      </w:rPr>
    </w:lvl>
    <w:lvl w:ilvl="8">
      <w:start w:val="1"/>
      <w:numFmt w:val="bullet"/>
      <w:lvlText w:val="•"/>
      <w:lvlJc w:val="left"/>
      <w:pPr>
        <w:ind w:left="6480" w:hanging="360"/>
      </w:pPr>
      <w:rPr>
        <w:rFonts w:ascii="Times New Roman" w:eastAsia="Times New Roman" w:hAnsi="Times New Roman" w:cs="Times New Roman"/>
      </w:rPr>
    </w:lvl>
  </w:abstractNum>
  <w:abstractNum w:abstractNumId="1" w15:restartNumberingAfterBreak="0">
    <w:nsid w:val="2F3120C2"/>
    <w:multiLevelType w:val="multilevel"/>
    <w:tmpl w:val="EB28129C"/>
    <w:lvl w:ilvl="0">
      <w:start w:val="1"/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•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bullet"/>
      <w:lvlText w:val="•"/>
      <w:lvlJc w:val="left"/>
      <w:pPr>
        <w:ind w:left="2160" w:hanging="360"/>
      </w:pPr>
      <w:rPr>
        <w:rFonts w:ascii="Times New Roman" w:eastAsia="Times New Roman" w:hAnsi="Times New Roman" w:cs="Times New Roman"/>
      </w:rPr>
    </w:lvl>
    <w:lvl w:ilvl="3">
      <w:start w:val="1"/>
      <w:numFmt w:val="bullet"/>
      <w:lvlText w:val="•"/>
      <w:lvlJc w:val="left"/>
      <w:pPr>
        <w:ind w:left="2880" w:hanging="360"/>
      </w:pPr>
      <w:rPr>
        <w:rFonts w:ascii="Times New Roman" w:eastAsia="Times New Roman" w:hAnsi="Times New Roman" w:cs="Times New Roman"/>
      </w:rPr>
    </w:lvl>
    <w:lvl w:ilvl="4">
      <w:start w:val="1"/>
      <w:numFmt w:val="bullet"/>
      <w:lvlText w:val="•"/>
      <w:lvlJc w:val="left"/>
      <w:pPr>
        <w:ind w:left="3600" w:hanging="360"/>
      </w:pPr>
      <w:rPr>
        <w:rFonts w:ascii="Times New Roman" w:eastAsia="Times New Roman" w:hAnsi="Times New Roman" w:cs="Times New Roman"/>
      </w:rPr>
    </w:lvl>
    <w:lvl w:ilvl="5">
      <w:start w:val="1"/>
      <w:numFmt w:val="bullet"/>
      <w:lvlText w:val="•"/>
      <w:lvlJc w:val="left"/>
      <w:pPr>
        <w:ind w:left="4320" w:hanging="360"/>
      </w:pPr>
      <w:rPr>
        <w:rFonts w:ascii="Times New Roman" w:eastAsia="Times New Roman" w:hAnsi="Times New Roman" w:cs="Times New Roman"/>
      </w:rPr>
    </w:lvl>
    <w:lvl w:ilvl="6">
      <w:start w:val="1"/>
      <w:numFmt w:val="bullet"/>
      <w:lvlText w:val="•"/>
      <w:lvlJc w:val="left"/>
      <w:pPr>
        <w:ind w:left="5040" w:hanging="360"/>
      </w:pPr>
      <w:rPr>
        <w:rFonts w:ascii="Times New Roman" w:eastAsia="Times New Roman" w:hAnsi="Times New Roman" w:cs="Times New Roman"/>
      </w:rPr>
    </w:lvl>
    <w:lvl w:ilvl="7">
      <w:start w:val="1"/>
      <w:numFmt w:val="bullet"/>
      <w:lvlText w:val="•"/>
      <w:lvlJc w:val="left"/>
      <w:pPr>
        <w:ind w:left="5760" w:hanging="360"/>
      </w:pPr>
      <w:rPr>
        <w:rFonts w:ascii="Times New Roman" w:eastAsia="Times New Roman" w:hAnsi="Times New Roman" w:cs="Times New Roman"/>
      </w:rPr>
    </w:lvl>
    <w:lvl w:ilvl="8">
      <w:start w:val="1"/>
      <w:numFmt w:val="bullet"/>
      <w:lvlText w:val="•"/>
      <w:lvlJc w:val="left"/>
      <w:pPr>
        <w:ind w:left="6480" w:hanging="360"/>
      </w:pPr>
      <w:rPr>
        <w:rFonts w:ascii="Times New Roman" w:eastAsia="Times New Roman" w:hAnsi="Times New Roman" w:cs="Times New Roman"/>
      </w:rPr>
    </w:lvl>
  </w:abstractNum>
  <w:num w:numId="1" w16cid:durableId="901140735">
    <w:abstractNumId w:val="0"/>
  </w:num>
  <w:num w:numId="2" w16cid:durableId="173214790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F221D"/>
    <w:rsid w:val="00DC359F"/>
    <w:rsid w:val="00FF22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5BD4FB6C"/>
  <w15:docId w15:val="{D5DF5ECC-FDEB-FB41-8E47-718E6385F3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szCs w:val="24"/>
        <w:lang w:val="en-US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dpis2">
    <w:name w:val="heading 2"/>
    <w:basedOn w:val="Normln"/>
    <w:next w:val="Normln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dpis3">
    <w:name w:val="heading 3"/>
    <w:basedOn w:val="Normln"/>
    <w:next w:val="Normln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dpis4">
    <w:name w:val="heading 4"/>
    <w:basedOn w:val="Normln"/>
    <w:next w:val="Normln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Nadpis5">
    <w:name w:val="heading 5"/>
    <w:basedOn w:val="Normln"/>
    <w:next w:val="Normln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Nadpis6">
    <w:name w:val="heading 6"/>
    <w:basedOn w:val="Normln"/>
    <w:next w:val="Normln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zev">
    <w:name w:val="Title"/>
    <w:basedOn w:val="Normln"/>
    <w:next w:val="Normln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Podnadpis">
    <w:name w:val="Subtitle"/>
    <w:basedOn w:val="Normln"/>
    <w:next w:val="Normln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325</Words>
  <Characters>1922</Characters>
  <Application>Microsoft Office Word</Application>
  <DocSecurity>0</DocSecurity>
  <Lines>16</Lines>
  <Paragraphs>4</Paragraphs>
  <ScaleCrop>false</ScaleCrop>
  <Company/>
  <LinksUpToDate>false</LinksUpToDate>
  <CharactersWithSpaces>2243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Jan Topinka</cp:lastModifiedBy>
  <cp:revision>2</cp:revision>
  <dcterms:created xsi:type="dcterms:W3CDTF">2022-12-07T11:58:00Z</dcterms:created>
  <dcterms:modified xsi:type="dcterms:W3CDTF">2022-12-07T11:58:00Z</dcterms:modified>
</cp:coreProperties>
</file>