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EF3" w:rsidRPr="00925A82" w:rsidRDefault="00EF7EF3" w:rsidP="00EF7EF3">
      <w:pPr>
        <w:pStyle w:val="Nadpis3"/>
        <w:keepNext/>
        <w:spacing w:before="240" w:after="60" w:line="360" w:lineRule="auto"/>
        <w:jc w:val="center"/>
        <w:rPr>
          <w:b/>
          <w:bCs/>
          <w:sz w:val="28"/>
          <w:szCs w:val="28"/>
          <w:u w:val="single"/>
        </w:rPr>
      </w:pPr>
      <w:r w:rsidRPr="00925A82">
        <w:rPr>
          <w:b/>
          <w:bCs/>
          <w:sz w:val="28"/>
          <w:szCs w:val="28"/>
          <w:u w:val="single"/>
        </w:rPr>
        <w:t xml:space="preserve">Diagnostické kompetence </w:t>
      </w:r>
      <w:r>
        <w:rPr>
          <w:b/>
          <w:bCs/>
          <w:sz w:val="28"/>
          <w:szCs w:val="28"/>
          <w:u w:val="single"/>
        </w:rPr>
        <w:t>učitele</w:t>
      </w:r>
      <w:bookmarkStart w:id="0" w:name="_GoBack"/>
      <w:bookmarkEnd w:id="0"/>
    </w:p>
    <w:p w:rsidR="00EF7EF3" w:rsidRPr="00925A82" w:rsidRDefault="00EF7EF3" w:rsidP="00EF7EF3">
      <w:pPr>
        <w:spacing w:line="360" w:lineRule="auto"/>
        <w:jc w:val="both"/>
        <w:rPr>
          <w:rFonts w:ascii="Times New Roman" w:hAnsi="Times New Roman" w:cs="Times New Roman"/>
        </w:rPr>
      </w:pPr>
      <w:r w:rsidRPr="00925A8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  <w:r w:rsidRPr="00925A82">
        <w:rPr>
          <w:b/>
          <w:bCs/>
          <w:color w:val="0000FF"/>
        </w:rPr>
        <w:t>Kompetence učitele</w:t>
      </w: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  <w:r w:rsidRPr="00925A82">
        <w:rPr>
          <w:color w:val="000000"/>
        </w:rPr>
        <w:t xml:space="preserve">„Pojetí učitele jako odborníka, který tvoří, realizuje a vyhodnocuje školní kurikulum, který usnadňuje procesy vývoje a učení, vytváří příznivé podmínky a podnětné příležitosti k rozvoji, organizuje situace, v nichž se žáci učí optimálním způsobem, předpokládá určité kompetence, potřebné k úspěšnému zvládnutí takto pojaté učitelské profese“ (Spilková in Horká, 2009, </w:t>
      </w:r>
      <w:proofErr w:type="gramStart"/>
      <w:r w:rsidRPr="00925A82">
        <w:rPr>
          <w:color w:val="000000"/>
        </w:rPr>
        <w:t>s.93</w:t>
      </w:r>
      <w:proofErr w:type="gramEnd"/>
      <w:r w:rsidRPr="00925A82">
        <w:rPr>
          <w:color w:val="000000"/>
        </w:rPr>
        <w:t>)</w:t>
      </w:r>
      <w:r w:rsidR="00171225">
        <w:rPr>
          <w:color w:val="000000"/>
        </w:rPr>
        <w:t>.</w:t>
      </w: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  <w:r w:rsidRPr="00925A82">
        <w:rPr>
          <w:color w:val="000000"/>
          <w:u w:val="single"/>
        </w:rPr>
        <w:t>Kompetence učitele</w:t>
      </w:r>
      <w:r w:rsidRPr="00925A82">
        <w:rPr>
          <w:color w:val="000000"/>
        </w:rPr>
        <w:t xml:space="preserve">: soubor profesních dovedností, znalostí, postojů, zkušeností a dispozic, které jsou předpokladem úspěšného výkonu profese. Tento soubor je vývoje schopný po celou dobu vykonávání profesní dráhy. Okruhy kompetencí učitele tak, jak je vymezuje Spilková (2004):   </w:t>
      </w:r>
    </w:p>
    <w:p w:rsidR="00EF7EF3" w:rsidRDefault="00EF7EF3" w:rsidP="00EF7EF3">
      <w:pPr>
        <w:rPr>
          <w:color w:val="000000"/>
          <w:sz w:val="20"/>
          <w:szCs w:val="20"/>
        </w:rPr>
      </w:pPr>
    </w:p>
    <w:p w:rsidR="00EF7EF3" w:rsidRDefault="00EF7EF3" w:rsidP="00EF7EF3">
      <w:pPr>
        <w:jc w:val="center"/>
        <w:rPr>
          <w:color w:val="808080"/>
          <w:sz w:val="20"/>
          <w:szCs w:val="20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4505325" cy="1997361"/>
            <wp:effectExtent l="1905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99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EF3" w:rsidRDefault="00EF7EF3" w:rsidP="00EF7EF3">
      <w:pPr>
        <w:rPr>
          <w:color w:val="000000"/>
          <w:sz w:val="20"/>
          <w:szCs w:val="20"/>
        </w:rPr>
      </w:pPr>
    </w:p>
    <w:p w:rsidR="00EF7EF3" w:rsidRDefault="00EF7EF3" w:rsidP="00EF7EF3">
      <w:pPr>
        <w:rPr>
          <w:color w:val="000000"/>
          <w:sz w:val="20"/>
          <w:szCs w:val="20"/>
        </w:rPr>
      </w:pP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  <w:r w:rsidRPr="00925A82">
        <w:rPr>
          <w:color w:val="000000"/>
        </w:rPr>
        <w:t>Profesní kompetence učitele zahrnují množství dílčích schopností a dovedností a vzájemně se často překrývají. Žádná klasifikace a seznam profesních kompetencí však nemůže zcela postihnout komplexnost učitelových pedagogických činností.</w:t>
      </w:r>
    </w:p>
    <w:p w:rsidR="00EF7EF3" w:rsidRDefault="00EF7EF3" w:rsidP="00EF7EF3">
      <w:pPr>
        <w:rPr>
          <w:color w:val="000000"/>
          <w:sz w:val="20"/>
          <w:szCs w:val="20"/>
        </w:rPr>
      </w:pPr>
    </w:p>
    <w:p w:rsidR="00EF7EF3" w:rsidRPr="00925A82" w:rsidRDefault="00EF7EF3" w:rsidP="00EF7EF3">
      <w:pPr>
        <w:spacing w:line="360" w:lineRule="auto"/>
        <w:jc w:val="both"/>
        <w:rPr>
          <w:b/>
          <w:bCs/>
          <w:color w:val="0000FF"/>
        </w:rPr>
      </w:pPr>
      <w:r w:rsidRPr="00925A82">
        <w:rPr>
          <w:b/>
          <w:bCs/>
          <w:color w:val="0000FF"/>
        </w:rPr>
        <w:t>Diagnostické kompetence učitele</w:t>
      </w: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</w:p>
    <w:p w:rsidR="00EF7EF3" w:rsidRPr="00925A82" w:rsidRDefault="00EF7EF3" w:rsidP="00EF7EF3">
      <w:pPr>
        <w:spacing w:line="360" w:lineRule="auto"/>
        <w:jc w:val="both"/>
        <w:rPr>
          <w:color w:val="000000"/>
        </w:rPr>
      </w:pPr>
      <w:r w:rsidRPr="00925A82">
        <w:rPr>
          <w:color w:val="000000"/>
        </w:rPr>
        <w:t xml:space="preserve">Význam diagnostických kompetencí učitele roste zejména díky současnému trendu </w:t>
      </w:r>
      <w:r w:rsidRPr="00925A82">
        <w:rPr>
          <w:color w:val="000000"/>
        </w:rPr>
        <w:lastRenderedPageBreak/>
        <w:t>inkluze na školách.</w:t>
      </w:r>
      <w:r w:rsidR="007308A2">
        <w:rPr>
          <w:color w:val="000000"/>
        </w:rPr>
        <w:t xml:space="preserve"> Vašutová (2007) e vymezuje následovně: </w:t>
      </w:r>
    </w:p>
    <w:p w:rsidR="00EF7EF3" w:rsidRDefault="00EF7EF3" w:rsidP="00EF7EF3">
      <w:pPr>
        <w:rPr>
          <w:color w:val="808080"/>
          <w:sz w:val="20"/>
          <w:szCs w:val="20"/>
        </w:rPr>
      </w:pPr>
    </w:p>
    <w:p w:rsidR="00EF7EF3" w:rsidRDefault="00EF7EF3" w:rsidP="00EF7EF3">
      <w:pPr>
        <w:jc w:val="center"/>
        <w:rPr>
          <w:color w:val="808080"/>
          <w:sz w:val="20"/>
          <w:szCs w:val="20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4484560" cy="5057775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560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EF3" w:rsidRDefault="00EF7EF3" w:rsidP="00EF7EF3">
      <w:pPr>
        <w:rPr>
          <w:color w:val="000000"/>
          <w:sz w:val="20"/>
          <w:szCs w:val="20"/>
        </w:rPr>
      </w:pPr>
    </w:p>
    <w:p w:rsidR="00EF7EF3" w:rsidRDefault="00EF7EF3" w:rsidP="00EF7EF3">
      <w:pPr>
        <w:rPr>
          <w:color w:val="000000"/>
          <w:sz w:val="20"/>
          <w:szCs w:val="20"/>
        </w:rPr>
      </w:pPr>
    </w:p>
    <w:p w:rsidR="00EF7EF3" w:rsidRPr="00925A82" w:rsidRDefault="007308A2" w:rsidP="00EF7EF3">
      <w:pPr>
        <w:spacing w:line="360" w:lineRule="auto"/>
        <w:jc w:val="both"/>
        <w:rPr>
          <w:color w:val="000000"/>
        </w:rPr>
      </w:pPr>
      <w:r>
        <w:rPr>
          <w:color w:val="000000"/>
        </w:rPr>
        <w:t>Obsah a r</w:t>
      </w:r>
      <w:r w:rsidR="00EF7EF3" w:rsidRPr="00925A82">
        <w:rPr>
          <w:color w:val="000000"/>
        </w:rPr>
        <w:t xml:space="preserve">ozsah diagnostické </w:t>
      </w:r>
      <w:r>
        <w:rPr>
          <w:color w:val="000000"/>
        </w:rPr>
        <w:t xml:space="preserve">činnosti učitele se </w:t>
      </w:r>
      <w:r w:rsidR="00EF7EF3" w:rsidRPr="00925A82">
        <w:rPr>
          <w:color w:val="000000"/>
        </w:rPr>
        <w:t>liší podle</w:t>
      </w:r>
      <w:r>
        <w:rPr>
          <w:color w:val="000000"/>
        </w:rPr>
        <w:t xml:space="preserve"> toho, na jaké škole a s jakými žáky a dětmi pracuje. To znamená, zda se jedná o učitele v </w:t>
      </w:r>
      <w:r w:rsidR="00EF7EF3" w:rsidRPr="00925A82">
        <w:rPr>
          <w:color w:val="000000"/>
        </w:rPr>
        <w:t>mateřské škol</w:t>
      </w:r>
      <w:r>
        <w:rPr>
          <w:color w:val="000000"/>
        </w:rPr>
        <w:t>e</w:t>
      </w:r>
      <w:r w:rsidR="00EF7EF3" w:rsidRPr="00925A82">
        <w:rPr>
          <w:color w:val="000000"/>
        </w:rPr>
        <w:t>,</w:t>
      </w:r>
      <w:r>
        <w:rPr>
          <w:color w:val="000000"/>
        </w:rPr>
        <w:t xml:space="preserve"> na </w:t>
      </w:r>
      <w:r w:rsidR="00EF7EF3" w:rsidRPr="00925A82">
        <w:rPr>
          <w:color w:val="000000"/>
        </w:rPr>
        <w:t>1. stupn</w:t>
      </w:r>
      <w:r>
        <w:rPr>
          <w:color w:val="000000"/>
        </w:rPr>
        <w:t>i</w:t>
      </w:r>
      <w:r w:rsidR="00EF7EF3" w:rsidRPr="00925A82">
        <w:rPr>
          <w:color w:val="000000"/>
        </w:rPr>
        <w:t xml:space="preserve"> základní školy,</w:t>
      </w:r>
      <w:r>
        <w:rPr>
          <w:color w:val="000000"/>
        </w:rPr>
        <w:t xml:space="preserve"> n</w:t>
      </w:r>
      <w:r w:rsidR="00EF7EF3" w:rsidRPr="00925A82">
        <w:rPr>
          <w:color w:val="000000"/>
        </w:rPr>
        <w:t>a 2. stupni základní školy a na střední škole</w:t>
      </w:r>
      <w:r>
        <w:rPr>
          <w:color w:val="000000"/>
        </w:rPr>
        <w:t xml:space="preserve"> apod. Specifické postavení má </w:t>
      </w:r>
      <w:r w:rsidR="00EF7EF3" w:rsidRPr="00925A82">
        <w:rPr>
          <w:color w:val="000000"/>
        </w:rPr>
        <w:t xml:space="preserve">třídní učitel, </w:t>
      </w:r>
      <w:r>
        <w:rPr>
          <w:color w:val="000000"/>
        </w:rPr>
        <w:t xml:space="preserve">který má o žácích nejvíce informací. </w:t>
      </w:r>
    </w:p>
    <w:p w:rsidR="00B5137A" w:rsidRDefault="00B5137A"/>
    <w:sectPr w:rsidR="00B5137A" w:rsidSect="00B5137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A8C" w:rsidRDefault="008C0A8C" w:rsidP="00395F30">
      <w:r>
        <w:separator/>
      </w:r>
    </w:p>
  </w:endnote>
  <w:endnote w:type="continuationSeparator" w:id="0">
    <w:p w:rsidR="008C0A8C" w:rsidRDefault="008C0A8C" w:rsidP="0039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A8C" w:rsidRDefault="008C0A8C" w:rsidP="00395F30">
      <w:r>
        <w:separator/>
      </w:r>
    </w:p>
  </w:footnote>
  <w:footnote w:type="continuationSeparator" w:id="0">
    <w:p w:rsidR="008C0A8C" w:rsidRDefault="008C0A8C" w:rsidP="00395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F30" w:rsidRDefault="00395F30">
    <w:pPr>
      <w:pStyle w:val="Zhlav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5F30" w:rsidRDefault="00395F3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E849BD"/>
    <w:multiLevelType w:val="hybridMultilevel"/>
    <w:tmpl w:val="123E27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EF3"/>
    <w:rsid w:val="00171225"/>
    <w:rsid w:val="00395F30"/>
    <w:rsid w:val="00511639"/>
    <w:rsid w:val="007308A2"/>
    <w:rsid w:val="008C0A8C"/>
    <w:rsid w:val="00B5137A"/>
    <w:rsid w:val="00E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26D02-EE21-40AB-B169-75AF70D4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7E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EF7EF3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rsid w:val="00EF7EF3"/>
    <w:rPr>
      <w:rFonts w:ascii="Arial" w:eastAsiaTheme="minorEastAsia" w:hAnsi="Arial" w:cs="Arial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F7EF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7EF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7EF3"/>
    <w:rPr>
      <w:rFonts w:ascii="Tahoma" w:eastAsiaTheme="minorEastAsi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95F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95F30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95F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95F30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2023-02-16T10:41:00Z</dcterms:created>
  <dcterms:modified xsi:type="dcterms:W3CDTF">2023-02-16T10:41:00Z</dcterms:modified>
</cp:coreProperties>
</file>