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sldx" ContentType="application/vnd.openxmlformats-officedocument.presentationml.slide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1DB5" w:rsidRDefault="00D41DB5" w:rsidP="003B4D22">
      <w:pPr>
        <w:jc w:val="center"/>
        <w:rPr>
          <w:b/>
          <w:bCs/>
          <w:color w:val="0000FF"/>
          <w:sz w:val="32"/>
          <w:szCs w:val="32"/>
        </w:rPr>
      </w:pPr>
      <w:r>
        <w:rPr>
          <w:b/>
          <w:bCs/>
          <w:color w:val="0000FF"/>
          <w:sz w:val="32"/>
          <w:szCs w:val="32"/>
        </w:rPr>
        <w:t>Klasifikace diagnostických metod</w:t>
      </w:r>
    </w:p>
    <w:p w:rsidR="00D41DB5" w:rsidRDefault="00D41DB5" w:rsidP="00CF26A0">
      <w:pPr>
        <w:spacing w:line="360" w:lineRule="auto"/>
        <w:jc w:val="both"/>
        <w:rPr>
          <w:i/>
          <w:iCs/>
          <w:color w:val="0000FF"/>
        </w:rPr>
      </w:pPr>
    </w:p>
    <w:p w:rsidR="00D41DB5" w:rsidRDefault="00D41DB5" w:rsidP="00D41DB5">
      <w:pPr>
        <w:spacing w:line="360" w:lineRule="auto"/>
        <w:jc w:val="both"/>
        <w:rPr>
          <w:color w:val="000000"/>
        </w:rPr>
      </w:pPr>
      <w:r w:rsidRPr="00CF26A0">
        <w:rPr>
          <w:color w:val="000000"/>
        </w:rPr>
        <w:t>Klasifikace diagnostických metod je náročná. Existuje množství dělení podle různých kritérií, které se ovšem v mnohém překrývají.</w:t>
      </w:r>
    </w:p>
    <w:p w:rsidR="00D41DB5" w:rsidRDefault="00D41DB5" w:rsidP="00CF26A0">
      <w:pPr>
        <w:spacing w:line="360" w:lineRule="auto"/>
        <w:jc w:val="both"/>
        <w:rPr>
          <w:i/>
          <w:iCs/>
          <w:color w:val="0000FF"/>
        </w:rPr>
      </w:pPr>
      <w:bookmarkStart w:id="0" w:name="_GoBack"/>
      <w:bookmarkEnd w:id="0"/>
    </w:p>
    <w:p w:rsidR="003B4D22" w:rsidRDefault="003B4D22" w:rsidP="00CF26A0">
      <w:pPr>
        <w:spacing w:line="360" w:lineRule="auto"/>
        <w:jc w:val="center"/>
        <w:rPr>
          <w:i/>
          <w:iCs/>
          <w:color w:val="0000FF"/>
        </w:rPr>
      </w:pPr>
    </w:p>
    <w:p w:rsidR="00CF26A0" w:rsidRPr="00CF26A0" w:rsidRDefault="00CF26A0" w:rsidP="00CF26A0">
      <w:pPr>
        <w:spacing w:line="360" w:lineRule="auto"/>
        <w:jc w:val="center"/>
        <w:rPr>
          <w:color w:val="000000"/>
        </w:rPr>
      </w:pPr>
      <w:r w:rsidRPr="00CF26A0">
        <w:rPr>
          <w:i/>
          <w:iCs/>
          <w:color w:val="0000FF"/>
        </w:rPr>
        <w:t>Klasifikace na metody obecné a speciální</w:t>
      </w:r>
    </w:p>
    <w:p w:rsidR="003B4D22" w:rsidRDefault="003B4D22" w:rsidP="00CF26A0">
      <w:pPr>
        <w:spacing w:line="360" w:lineRule="auto"/>
        <w:jc w:val="both"/>
        <w:rPr>
          <w:color w:val="000000"/>
        </w:rPr>
      </w:pPr>
    </w:p>
    <w:p w:rsidR="00CF26A0" w:rsidRDefault="00CF26A0" w:rsidP="00CF26A0">
      <w:pPr>
        <w:spacing w:line="360" w:lineRule="auto"/>
        <w:jc w:val="both"/>
        <w:rPr>
          <w:color w:val="000000"/>
        </w:rPr>
      </w:pPr>
      <w:proofErr w:type="spellStart"/>
      <w:r w:rsidRPr="00CF26A0">
        <w:rPr>
          <w:color w:val="000000"/>
        </w:rPr>
        <w:t>Prunner</w:t>
      </w:r>
      <w:proofErr w:type="spellEnd"/>
      <w:r w:rsidRPr="00CF26A0">
        <w:rPr>
          <w:color w:val="000000"/>
        </w:rPr>
        <w:t xml:space="preserve"> (2003) rozlišuje metody obecné a speciální. K obecným metodám řadí pozorování a experiment, neboť se používají i v jiných vědních disciplínách. Za metody speciální (psychologické) považuje subjektivní techniky, objektivní techniky a projektivní techniky. </w:t>
      </w:r>
    </w:p>
    <w:p w:rsidR="003B4D22" w:rsidRPr="00CF26A0" w:rsidRDefault="003B4D22" w:rsidP="00CF26A0">
      <w:pPr>
        <w:spacing w:line="360" w:lineRule="auto"/>
        <w:jc w:val="both"/>
        <w:rPr>
          <w:color w:val="000000"/>
        </w:rPr>
      </w:pPr>
    </w:p>
    <w:p w:rsidR="00CF26A0" w:rsidRDefault="00CF26A0" w:rsidP="00CF26A0">
      <w:pPr>
        <w:spacing w:line="360" w:lineRule="auto"/>
        <w:jc w:val="both"/>
        <w:rPr>
          <w:color w:val="000000"/>
        </w:rPr>
      </w:pP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2564"/>
        <w:gridCol w:w="2625"/>
      </w:tblGrid>
      <w:tr w:rsidR="00CF3DA0" w:rsidTr="00CF3DA0">
        <w:trPr>
          <w:jc w:val="center"/>
        </w:trPr>
        <w:tc>
          <w:tcPr>
            <w:tcW w:w="0" w:type="auto"/>
          </w:tcPr>
          <w:p w:rsidR="00CF3DA0" w:rsidRPr="00CF26A0" w:rsidRDefault="00CF3DA0" w:rsidP="00CF3DA0">
            <w:pPr>
              <w:spacing w:line="360" w:lineRule="auto"/>
              <w:jc w:val="both"/>
              <w:rPr>
                <w:color w:val="000000"/>
                <w:u w:val="single"/>
              </w:rPr>
            </w:pPr>
            <w:r w:rsidRPr="00CF26A0">
              <w:rPr>
                <w:color w:val="000000"/>
                <w:u w:val="single"/>
              </w:rPr>
              <w:t xml:space="preserve">Subjektivní </w:t>
            </w:r>
            <w:r>
              <w:rPr>
                <w:color w:val="000000"/>
                <w:u w:val="single"/>
              </w:rPr>
              <w:t>metody</w:t>
            </w:r>
          </w:p>
          <w:p w:rsidR="00CF3DA0" w:rsidRDefault="00CF3DA0" w:rsidP="00CF26A0">
            <w:pPr>
              <w:spacing w:line="360" w:lineRule="auto"/>
              <w:jc w:val="both"/>
              <w:rPr>
                <w:color w:val="000000"/>
              </w:rPr>
            </w:pPr>
          </w:p>
        </w:tc>
        <w:tc>
          <w:tcPr>
            <w:tcW w:w="0" w:type="auto"/>
          </w:tcPr>
          <w:p w:rsidR="00CF3DA0" w:rsidRDefault="00CF3DA0" w:rsidP="00CF3DA0">
            <w:pPr>
              <w:spacing w:line="360" w:lineRule="auto"/>
              <w:jc w:val="both"/>
              <w:rPr>
                <w:color w:val="000000"/>
              </w:rPr>
            </w:pPr>
            <w:r w:rsidRPr="00CF26A0">
              <w:rPr>
                <w:color w:val="000000"/>
                <w:u w:val="single"/>
              </w:rPr>
              <w:t xml:space="preserve">Objektivní </w:t>
            </w:r>
            <w:r>
              <w:rPr>
                <w:color w:val="000000"/>
                <w:u w:val="single"/>
              </w:rPr>
              <w:t>metody</w:t>
            </w:r>
          </w:p>
        </w:tc>
      </w:tr>
      <w:tr w:rsidR="00CF3DA0" w:rsidTr="00CF3DA0">
        <w:trPr>
          <w:jc w:val="center"/>
        </w:trPr>
        <w:tc>
          <w:tcPr>
            <w:tcW w:w="0" w:type="auto"/>
          </w:tcPr>
          <w:p w:rsidR="00CF3DA0" w:rsidRPr="00CF26A0" w:rsidRDefault="00CF3DA0" w:rsidP="00CF3DA0">
            <w:pPr>
              <w:tabs>
                <w:tab w:val="left" w:pos="720"/>
              </w:tabs>
              <w:spacing w:line="360" w:lineRule="auto"/>
              <w:ind w:left="360" w:hanging="360"/>
              <w:jc w:val="both"/>
              <w:rPr>
                <w:color w:val="000000"/>
              </w:rPr>
            </w:pPr>
            <w:r w:rsidRPr="00CF26A0">
              <w:rPr>
                <w:color w:val="000000"/>
              </w:rPr>
              <w:t xml:space="preserve">sebepozorování, </w:t>
            </w:r>
          </w:p>
          <w:p w:rsidR="00CF3DA0" w:rsidRPr="00CF26A0" w:rsidRDefault="00CF3DA0" w:rsidP="00CF3DA0">
            <w:pPr>
              <w:spacing w:line="360" w:lineRule="auto"/>
              <w:ind w:left="360" w:hanging="360"/>
              <w:jc w:val="both"/>
              <w:rPr>
                <w:color w:val="000000"/>
              </w:rPr>
            </w:pPr>
            <w:r w:rsidRPr="00CF26A0">
              <w:rPr>
                <w:color w:val="000000"/>
              </w:rPr>
              <w:t xml:space="preserve">psychologický rozhovor, </w:t>
            </w:r>
          </w:p>
          <w:p w:rsidR="00CF3DA0" w:rsidRPr="00CF26A0" w:rsidRDefault="00CF3DA0" w:rsidP="00CF3DA0">
            <w:pPr>
              <w:spacing w:line="360" w:lineRule="auto"/>
              <w:ind w:left="360" w:hanging="360"/>
              <w:jc w:val="both"/>
              <w:rPr>
                <w:color w:val="000000"/>
              </w:rPr>
            </w:pPr>
            <w:r w:rsidRPr="00CF26A0">
              <w:rPr>
                <w:color w:val="000000"/>
              </w:rPr>
              <w:t>dotazník,</w:t>
            </w:r>
          </w:p>
          <w:p w:rsidR="00CF3DA0" w:rsidRDefault="00CF3DA0" w:rsidP="00CF3DA0">
            <w:pPr>
              <w:spacing w:line="360" w:lineRule="auto"/>
              <w:ind w:left="360" w:hanging="360"/>
              <w:jc w:val="both"/>
              <w:rPr>
                <w:color w:val="000000"/>
              </w:rPr>
            </w:pPr>
            <w:r>
              <w:rPr>
                <w:color w:val="000000"/>
              </w:rPr>
              <w:t>p</w:t>
            </w:r>
            <w:r w:rsidRPr="00CF26A0">
              <w:rPr>
                <w:color w:val="000000"/>
              </w:rPr>
              <w:t xml:space="preserve">osuzovací škály. </w:t>
            </w:r>
          </w:p>
        </w:tc>
        <w:tc>
          <w:tcPr>
            <w:tcW w:w="0" w:type="auto"/>
          </w:tcPr>
          <w:p w:rsidR="00CF3DA0" w:rsidRPr="00CF26A0" w:rsidRDefault="00CF3DA0" w:rsidP="00CF3DA0">
            <w:pPr>
              <w:tabs>
                <w:tab w:val="left" w:pos="720"/>
              </w:tabs>
              <w:spacing w:line="360" w:lineRule="auto"/>
              <w:ind w:left="360" w:hanging="360"/>
              <w:jc w:val="both"/>
              <w:rPr>
                <w:color w:val="000000"/>
              </w:rPr>
            </w:pPr>
            <w:r w:rsidRPr="00CF26A0">
              <w:rPr>
                <w:color w:val="000000"/>
              </w:rPr>
              <w:t xml:space="preserve">psychofyzické metody, </w:t>
            </w:r>
          </w:p>
          <w:p w:rsidR="00CF3DA0" w:rsidRPr="00CF26A0" w:rsidRDefault="00CF3DA0" w:rsidP="00CF3DA0">
            <w:pPr>
              <w:spacing w:line="360" w:lineRule="auto"/>
              <w:ind w:left="360" w:hanging="360"/>
              <w:jc w:val="both"/>
              <w:rPr>
                <w:color w:val="000000"/>
              </w:rPr>
            </w:pPr>
            <w:r w:rsidRPr="00CF26A0">
              <w:rPr>
                <w:color w:val="000000"/>
              </w:rPr>
              <w:t xml:space="preserve">výkonové zkoušky, </w:t>
            </w:r>
          </w:p>
          <w:p w:rsidR="00CF3DA0" w:rsidRPr="00CF26A0" w:rsidRDefault="00CF3DA0" w:rsidP="00CF3DA0">
            <w:pPr>
              <w:spacing w:line="360" w:lineRule="auto"/>
              <w:ind w:left="360" w:hanging="360"/>
              <w:jc w:val="both"/>
              <w:rPr>
                <w:color w:val="000000"/>
              </w:rPr>
            </w:pPr>
            <w:r w:rsidRPr="00CF26A0">
              <w:rPr>
                <w:color w:val="000000"/>
              </w:rPr>
              <w:t>rozbor výsledků činnosti.</w:t>
            </w:r>
          </w:p>
          <w:p w:rsidR="00CF3DA0" w:rsidRDefault="00CF3DA0" w:rsidP="00CF26A0">
            <w:pPr>
              <w:spacing w:line="360" w:lineRule="auto"/>
              <w:jc w:val="both"/>
              <w:rPr>
                <w:color w:val="000000"/>
              </w:rPr>
            </w:pPr>
          </w:p>
        </w:tc>
      </w:tr>
    </w:tbl>
    <w:p w:rsidR="00CF3DA0" w:rsidRPr="00CF26A0" w:rsidRDefault="00CF3DA0" w:rsidP="00CF26A0">
      <w:pPr>
        <w:spacing w:line="360" w:lineRule="auto"/>
        <w:jc w:val="both"/>
        <w:rPr>
          <w:color w:val="000000"/>
        </w:rPr>
      </w:pPr>
    </w:p>
    <w:p w:rsidR="003B4D22" w:rsidRDefault="003B4D22" w:rsidP="00CF26A0">
      <w:pPr>
        <w:spacing w:line="360" w:lineRule="auto"/>
        <w:jc w:val="both"/>
        <w:rPr>
          <w:color w:val="000000"/>
        </w:rPr>
      </w:pPr>
    </w:p>
    <w:p w:rsidR="00CF26A0" w:rsidRPr="00CF3DA0" w:rsidRDefault="00CF3DA0" w:rsidP="00CF26A0">
      <w:pPr>
        <w:spacing w:line="360" w:lineRule="auto"/>
        <w:jc w:val="both"/>
        <w:rPr>
          <w:color w:val="000000"/>
        </w:rPr>
      </w:pPr>
      <w:r w:rsidRPr="00CF3DA0">
        <w:rPr>
          <w:color w:val="000000"/>
        </w:rPr>
        <w:t>Zvláštní kategorii tvoří p</w:t>
      </w:r>
      <w:r w:rsidR="00CF26A0" w:rsidRPr="00CF3DA0">
        <w:rPr>
          <w:color w:val="000000"/>
        </w:rPr>
        <w:t>rojektivní techniky</w:t>
      </w:r>
      <w:r w:rsidRPr="00CF3DA0">
        <w:rPr>
          <w:color w:val="000000"/>
        </w:rPr>
        <w:t>, kterým se věnujeme níže.</w:t>
      </w:r>
    </w:p>
    <w:p w:rsidR="00CF26A0" w:rsidRDefault="00CF26A0" w:rsidP="00CF26A0">
      <w:pPr>
        <w:spacing w:line="360" w:lineRule="auto"/>
        <w:jc w:val="both"/>
        <w:rPr>
          <w:color w:val="000000"/>
        </w:rPr>
      </w:pPr>
    </w:p>
    <w:p w:rsidR="00CF26A0" w:rsidRPr="00CF26A0" w:rsidRDefault="00CF26A0" w:rsidP="00CF26A0">
      <w:pPr>
        <w:spacing w:line="360" w:lineRule="auto"/>
        <w:jc w:val="both"/>
        <w:rPr>
          <w:color w:val="000000"/>
        </w:rPr>
      </w:pPr>
    </w:p>
    <w:p w:rsidR="003B4D22" w:rsidRDefault="003B4D22" w:rsidP="00CF26A0">
      <w:pPr>
        <w:spacing w:line="360" w:lineRule="auto"/>
        <w:jc w:val="center"/>
        <w:rPr>
          <w:i/>
          <w:iCs/>
          <w:color w:val="0000FF"/>
        </w:rPr>
      </w:pPr>
    </w:p>
    <w:p w:rsidR="003B4D22" w:rsidRDefault="003B4D22" w:rsidP="00CF26A0">
      <w:pPr>
        <w:spacing w:line="360" w:lineRule="auto"/>
        <w:jc w:val="center"/>
        <w:rPr>
          <w:i/>
          <w:iCs/>
          <w:color w:val="0000FF"/>
        </w:rPr>
      </w:pPr>
    </w:p>
    <w:p w:rsidR="003B4D22" w:rsidRDefault="003B4D22" w:rsidP="00CF26A0">
      <w:pPr>
        <w:spacing w:line="360" w:lineRule="auto"/>
        <w:jc w:val="center"/>
        <w:rPr>
          <w:i/>
          <w:iCs/>
          <w:color w:val="0000FF"/>
        </w:rPr>
      </w:pPr>
    </w:p>
    <w:p w:rsidR="003B4D22" w:rsidRDefault="003B4D22" w:rsidP="00CF26A0">
      <w:pPr>
        <w:spacing w:line="360" w:lineRule="auto"/>
        <w:jc w:val="center"/>
        <w:rPr>
          <w:i/>
          <w:iCs/>
          <w:color w:val="0000FF"/>
        </w:rPr>
      </w:pPr>
    </w:p>
    <w:p w:rsidR="003B4D22" w:rsidRDefault="003B4D22" w:rsidP="00CF26A0">
      <w:pPr>
        <w:spacing w:line="360" w:lineRule="auto"/>
        <w:jc w:val="center"/>
        <w:rPr>
          <w:i/>
          <w:iCs/>
          <w:color w:val="0000FF"/>
        </w:rPr>
      </w:pPr>
    </w:p>
    <w:p w:rsidR="003B4D22" w:rsidRDefault="003B4D22" w:rsidP="00CF26A0">
      <w:pPr>
        <w:spacing w:line="360" w:lineRule="auto"/>
        <w:jc w:val="center"/>
        <w:rPr>
          <w:i/>
          <w:iCs/>
          <w:color w:val="0000FF"/>
        </w:rPr>
      </w:pPr>
    </w:p>
    <w:p w:rsidR="003B4D22" w:rsidRDefault="003B4D22" w:rsidP="00CF26A0">
      <w:pPr>
        <w:spacing w:line="360" w:lineRule="auto"/>
        <w:jc w:val="center"/>
        <w:rPr>
          <w:i/>
          <w:iCs/>
          <w:color w:val="0000FF"/>
        </w:rPr>
      </w:pPr>
    </w:p>
    <w:p w:rsidR="003B4D22" w:rsidRDefault="003B4D22" w:rsidP="00CF26A0">
      <w:pPr>
        <w:spacing w:line="360" w:lineRule="auto"/>
        <w:jc w:val="center"/>
        <w:rPr>
          <w:i/>
          <w:iCs/>
          <w:color w:val="0000FF"/>
        </w:rPr>
      </w:pPr>
    </w:p>
    <w:p w:rsidR="003B4D22" w:rsidRDefault="003B4D22" w:rsidP="00CF26A0">
      <w:pPr>
        <w:spacing w:line="360" w:lineRule="auto"/>
        <w:jc w:val="center"/>
        <w:rPr>
          <w:i/>
          <w:iCs/>
          <w:color w:val="0000FF"/>
        </w:rPr>
      </w:pPr>
    </w:p>
    <w:p w:rsidR="00CF26A0" w:rsidRPr="00CF26A0" w:rsidRDefault="00CF26A0" w:rsidP="00CF26A0">
      <w:pPr>
        <w:spacing w:line="360" w:lineRule="auto"/>
        <w:jc w:val="center"/>
        <w:rPr>
          <w:color w:val="000000"/>
        </w:rPr>
      </w:pPr>
      <w:r w:rsidRPr="00CF26A0">
        <w:rPr>
          <w:i/>
          <w:iCs/>
          <w:color w:val="0000FF"/>
        </w:rPr>
        <w:t>Klasifikace na metody klinické a testové</w:t>
      </w:r>
    </w:p>
    <w:p w:rsidR="00CF26A0" w:rsidRPr="00CF26A0" w:rsidRDefault="00CF26A0" w:rsidP="00CF26A0">
      <w:pPr>
        <w:spacing w:line="360" w:lineRule="auto"/>
        <w:jc w:val="both"/>
        <w:rPr>
          <w:color w:val="000000"/>
        </w:rPr>
      </w:pPr>
    </w:p>
    <w:p w:rsidR="00CF26A0" w:rsidRPr="00CF26A0" w:rsidRDefault="00CF26A0" w:rsidP="00CF26A0">
      <w:pPr>
        <w:spacing w:line="360" w:lineRule="auto"/>
        <w:jc w:val="both"/>
        <w:rPr>
          <w:color w:val="000000"/>
        </w:rPr>
      </w:pPr>
      <w:r w:rsidRPr="00CF26A0">
        <w:rPr>
          <w:color w:val="000000"/>
        </w:rPr>
        <w:t>Jiní autoři člení metody na klinické a testové.</w:t>
      </w:r>
    </w:p>
    <w:p w:rsidR="00CF26A0" w:rsidRDefault="00CF26A0" w:rsidP="00CF26A0">
      <w:pPr>
        <w:spacing w:line="360" w:lineRule="auto"/>
        <w:jc w:val="both"/>
        <w:rPr>
          <w:color w:val="000000"/>
        </w:rPr>
      </w:pPr>
    </w:p>
    <w:p w:rsidR="00CF26A0" w:rsidRDefault="00CF26A0" w:rsidP="00CF26A0">
      <w:pPr>
        <w:spacing w:line="360" w:lineRule="auto"/>
        <w:jc w:val="center"/>
        <w:rPr>
          <w:b/>
          <w:bCs/>
          <w:color w:val="000000"/>
        </w:rPr>
      </w:pPr>
      <w:r w:rsidRPr="00CF26A0">
        <w:rPr>
          <w:b/>
          <w:bCs/>
          <w:color w:val="000000"/>
        </w:rPr>
        <w:object w:dxaOrig="7191" w:dyaOrig="539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3.4pt;height:198pt" o:ole="">
            <v:imagedata r:id="rId7" o:title=""/>
          </v:shape>
          <o:OLEObject Type="Embed" ProgID="PowerPoint.Slide.12" ShapeID="_x0000_i1025" DrawAspect="Content" ObjectID="_1738052937" r:id="rId8"/>
        </w:object>
      </w:r>
    </w:p>
    <w:p w:rsidR="00CF26A0" w:rsidRPr="00CF26A0" w:rsidRDefault="002A71B9" w:rsidP="00CF26A0">
      <w:pPr>
        <w:spacing w:line="360" w:lineRule="auto"/>
        <w:jc w:val="center"/>
        <w:rPr>
          <w:color w:val="000000"/>
        </w:rPr>
      </w:pPr>
      <w:r w:rsidRPr="00CF26A0">
        <w:rPr>
          <w:color w:val="000000"/>
        </w:rPr>
        <w:object w:dxaOrig="7191" w:dyaOrig="5393">
          <v:shape id="_x0000_i1026" type="#_x0000_t75" style="width:267pt;height:200.4pt" o:ole="">
            <v:imagedata r:id="rId9" o:title=""/>
          </v:shape>
          <o:OLEObject Type="Embed" ProgID="PowerPoint.Slide.12" ShapeID="_x0000_i1026" DrawAspect="Content" ObjectID="_1738052938" r:id="rId10"/>
        </w:object>
      </w:r>
    </w:p>
    <w:p w:rsidR="002A71B9" w:rsidRDefault="002A71B9" w:rsidP="00CF26A0">
      <w:pPr>
        <w:spacing w:line="360" w:lineRule="auto"/>
        <w:jc w:val="both"/>
        <w:rPr>
          <w:color w:val="000000"/>
          <w:u w:val="single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79"/>
        <w:gridCol w:w="6209"/>
      </w:tblGrid>
      <w:tr w:rsidR="00CF3DA0" w:rsidTr="00CF3DA0">
        <w:tc>
          <w:tcPr>
            <w:tcW w:w="0" w:type="auto"/>
          </w:tcPr>
          <w:p w:rsidR="00CF3DA0" w:rsidRPr="00CF26A0" w:rsidRDefault="00CF3DA0" w:rsidP="00CF3DA0">
            <w:pPr>
              <w:spacing w:line="360" w:lineRule="auto"/>
              <w:jc w:val="both"/>
              <w:rPr>
                <w:color w:val="000000"/>
              </w:rPr>
            </w:pPr>
            <w:r w:rsidRPr="00CF26A0">
              <w:rPr>
                <w:color w:val="000000"/>
                <w:u w:val="single"/>
              </w:rPr>
              <w:t>Klinické metody</w:t>
            </w:r>
          </w:p>
          <w:p w:rsidR="00CF3DA0" w:rsidRDefault="00CF3DA0" w:rsidP="00CF26A0">
            <w:pPr>
              <w:spacing w:line="360" w:lineRule="auto"/>
              <w:jc w:val="both"/>
              <w:rPr>
                <w:color w:val="000000"/>
                <w:u w:val="single"/>
              </w:rPr>
            </w:pPr>
          </w:p>
        </w:tc>
        <w:tc>
          <w:tcPr>
            <w:tcW w:w="0" w:type="auto"/>
          </w:tcPr>
          <w:p w:rsidR="00CF3DA0" w:rsidRPr="00CF26A0" w:rsidRDefault="00CF3DA0" w:rsidP="00CF3DA0">
            <w:pPr>
              <w:spacing w:line="360" w:lineRule="auto"/>
              <w:jc w:val="both"/>
              <w:rPr>
                <w:color w:val="000000"/>
                <w:u w:val="single"/>
              </w:rPr>
            </w:pPr>
            <w:r w:rsidRPr="00CF26A0">
              <w:rPr>
                <w:color w:val="000000"/>
                <w:u w:val="single"/>
              </w:rPr>
              <w:t>Testové metody</w:t>
            </w:r>
          </w:p>
          <w:p w:rsidR="00CF3DA0" w:rsidRDefault="00CF3DA0" w:rsidP="00CF26A0">
            <w:pPr>
              <w:spacing w:line="360" w:lineRule="auto"/>
              <w:jc w:val="both"/>
              <w:rPr>
                <w:color w:val="000000"/>
                <w:u w:val="single"/>
              </w:rPr>
            </w:pPr>
          </w:p>
        </w:tc>
      </w:tr>
      <w:tr w:rsidR="00CF3DA0" w:rsidTr="00CF3DA0">
        <w:tc>
          <w:tcPr>
            <w:tcW w:w="0" w:type="auto"/>
          </w:tcPr>
          <w:p w:rsidR="00CF3DA0" w:rsidRPr="00CF26A0" w:rsidRDefault="00CF3DA0" w:rsidP="00CF3DA0">
            <w:pPr>
              <w:spacing w:line="360" w:lineRule="auto"/>
              <w:jc w:val="both"/>
              <w:rPr>
                <w:color w:val="000000"/>
              </w:rPr>
            </w:pPr>
            <w:r w:rsidRPr="00CF26A0">
              <w:rPr>
                <w:b/>
                <w:bCs/>
                <w:color w:val="000000"/>
              </w:rPr>
              <w:t>Pozorování</w:t>
            </w:r>
            <w:r w:rsidRPr="00CF26A0">
              <w:rPr>
                <w:color w:val="000000"/>
              </w:rPr>
              <w:t xml:space="preserve"> </w:t>
            </w:r>
          </w:p>
          <w:p w:rsidR="00CF3DA0" w:rsidRPr="00CF26A0" w:rsidRDefault="00CF3DA0" w:rsidP="00CF3DA0">
            <w:pPr>
              <w:spacing w:line="360" w:lineRule="auto"/>
              <w:jc w:val="both"/>
              <w:rPr>
                <w:color w:val="000000"/>
              </w:rPr>
            </w:pPr>
            <w:r w:rsidRPr="00CF26A0">
              <w:rPr>
                <w:b/>
                <w:bCs/>
                <w:color w:val="000000"/>
              </w:rPr>
              <w:lastRenderedPageBreak/>
              <w:t>Rozhovor</w:t>
            </w:r>
            <w:r w:rsidRPr="00CF26A0">
              <w:rPr>
                <w:color w:val="000000"/>
              </w:rPr>
              <w:t xml:space="preserve"> </w:t>
            </w:r>
          </w:p>
          <w:p w:rsidR="00CF3DA0" w:rsidRPr="00CF26A0" w:rsidRDefault="00CF3DA0" w:rsidP="00CF3DA0">
            <w:pPr>
              <w:spacing w:line="360" w:lineRule="auto"/>
              <w:jc w:val="both"/>
              <w:rPr>
                <w:color w:val="000000"/>
              </w:rPr>
            </w:pPr>
            <w:r w:rsidRPr="00CF26A0">
              <w:rPr>
                <w:b/>
                <w:bCs/>
                <w:color w:val="000000"/>
              </w:rPr>
              <w:t>Anamnéza</w:t>
            </w:r>
            <w:r w:rsidRPr="00CF26A0">
              <w:rPr>
                <w:color w:val="000000"/>
              </w:rPr>
              <w:t xml:space="preserve">  </w:t>
            </w:r>
          </w:p>
          <w:p w:rsidR="00CF3DA0" w:rsidRPr="00CF26A0" w:rsidRDefault="00CF3DA0" w:rsidP="00CF3DA0">
            <w:pPr>
              <w:spacing w:line="360" w:lineRule="auto"/>
              <w:rPr>
                <w:b/>
                <w:bCs/>
                <w:color w:val="000000"/>
              </w:rPr>
            </w:pPr>
            <w:r w:rsidRPr="00CF26A0">
              <w:rPr>
                <w:b/>
                <w:bCs/>
                <w:color w:val="000000"/>
              </w:rPr>
              <w:t>Rozbor spontánních výtvorů</w:t>
            </w:r>
          </w:p>
          <w:p w:rsidR="00CF3DA0" w:rsidRDefault="00CF3DA0" w:rsidP="00CF26A0">
            <w:pPr>
              <w:spacing w:line="360" w:lineRule="auto"/>
              <w:jc w:val="both"/>
              <w:rPr>
                <w:color w:val="000000"/>
                <w:u w:val="single"/>
              </w:rPr>
            </w:pPr>
          </w:p>
        </w:tc>
        <w:tc>
          <w:tcPr>
            <w:tcW w:w="0" w:type="auto"/>
          </w:tcPr>
          <w:p w:rsidR="00CF3DA0" w:rsidRDefault="00CF3DA0" w:rsidP="00CF3DA0">
            <w:pPr>
              <w:tabs>
                <w:tab w:val="left" w:pos="720"/>
              </w:tabs>
              <w:spacing w:line="360" w:lineRule="auto"/>
              <w:jc w:val="both"/>
              <w:rPr>
                <w:color w:val="000000"/>
              </w:rPr>
            </w:pPr>
            <w:r w:rsidRPr="00CF26A0">
              <w:rPr>
                <w:b/>
                <w:bCs/>
                <w:color w:val="000000"/>
              </w:rPr>
              <w:lastRenderedPageBreak/>
              <w:t xml:space="preserve">Podle vnějších charakteristik : - </w:t>
            </w:r>
            <w:r w:rsidRPr="00CF26A0">
              <w:rPr>
                <w:color w:val="000000"/>
              </w:rPr>
              <w:t xml:space="preserve">psací, - </w:t>
            </w:r>
            <w:proofErr w:type="spellStart"/>
            <w:r w:rsidRPr="00CF26A0">
              <w:rPr>
                <w:color w:val="000000"/>
              </w:rPr>
              <w:t>performační</w:t>
            </w:r>
            <w:proofErr w:type="spellEnd"/>
            <w:r w:rsidRPr="00CF26A0">
              <w:rPr>
                <w:color w:val="000000"/>
              </w:rPr>
              <w:t xml:space="preserve"> </w:t>
            </w:r>
          </w:p>
          <w:p w:rsidR="00CF3DA0" w:rsidRPr="00CF26A0" w:rsidRDefault="00CF3DA0" w:rsidP="00CF3DA0">
            <w:pPr>
              <w:tabs>
                <w:tab w:val="left" w:pos="720"/>
              </w:tabs>
              <w:spacing w:line="360" w:lineRule="auto"/>
              <w:jc w:val="both"/>
              <w:rPr>
                <w:color w:val="000000"/>
              </w:rPr>
            </w:pPr>
            <w:r w:rsidRPr="00CF26A0">
              <w:rPr>
                <w:b/>
                <w:bCs/>
                <w:color w:val="000000"/>
              </w:rPr>
              <w:lastRenderedPageBreak/>
              <w:t xml:space="preserve">Podle účelu : - </w:t>
            </w:r>
            <w:r w:rsidRPr="00CF26A0">
              <w:rPr>
                <w:color w:val="000000"/>
              </w:rPr>
              <w:t>výkonové zkoušky, - testy  osobnosti</w:t>
            </w:r>
          </w:p>
          <w:p w:rsidR="00CF3DA0" w:rsidRPr="00CF26A0" w:rsidRDefault="00CF3DA0" w:rsidP="00CF3DA0">
            <w:pPr>
              <w:tabs>
                <w:tab w:val="left" w:pos="720"/>
              </w:tabs>
              <w:spacing w:line="360" w:lineRule="auto"/>
              <w:jc w:val="both"/>
              <w:rPr>
                <w:color w:val="000000"/>
              </w:rPr>
            </w:pPr>
            <w:r w:rsidRPr="00CF26A0">
              <w:rPr>
                <w:b/>
                <w:bCs/>
                <w:color w:val="000000"/>
              </w:rPr>
              <w:t xml:space="preserve">Podle stupně objektivity : - </w:t>
            </w:r>
            <w:r w:rsidRPr="00CF26A0">
              <w:rPr>
                <w:color w:val="000000"/>
              </w:rPr>
              <w:t xml:space="preserve">subjektivní, - objektivní, - projektivní </w:t>
            </w:r>
          </w:p>
          <w:p w:rsidR="00CF3DA0" w:rsidRDefault="00CF3DA0" w:rsidP="00CF26A0">
            <w:pPr>
              <w:spacing w:line="360" w:lineRule="auto"/>
              <w:jc w:val="both"/>
              <w:rPr>
                <w:color w:val="000000"/>
                <w:u w:val="single"/>
              </w:rPr>
            </w:pPr>
          </w:p>
        </w:tc>
      </w:tr>
    </w:tbl>
    <w:p w:rsidR="00CF3DA0" w:rsidRDefault="00CF3DA0" w:rsidP="00CF26A0">
      <w:pPr>
        <w:spacing w:line="360" w:lineRule="auto"/>
        <w:jc w:val="both"/>
        <w:rPr>
          <w:color w:val="000000"/>
          <w:u w:val="single"/>
        </w:rPr>
      </w:pPr>
    </w:p>
    <w:sectPr w:rsidR="00CF3DA0" w:rsidSect="004B02EB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2C02" w:rsidRDefault="00412C02" w:rsidP="00455802">
      <w:r>
        <w:separator/>
      </w:r>
    </w:p>
  </w:endnote>
  <w:endnote w:type="continuationSeparator" w:id="0">
    <w:p w:rsidR="00412C02" w:rsidRDefault="00412C02" w:rsidP="004558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2C02" w:rsidRDefault="00412C02" w:rsidP="00455802">
      <w:r>
        <w:separator/>
      </w:r>
    </w:p>
  </w:footnote>
  <w:footnote w:type="continuationSeparator" w:id="0">
    <w:p w:rsidR="00412C02" w:rsidRDefault="00412C02" w:rsidP="004558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5802" w:rsidRDefault="00455802" w:rsidP="00455802">
    <w:pPr>
      <w:pStyle w:val="Zhlav"/>
      <w:jc w:val="center"/>
    </w:pPr>
    <w:r>
      <w:rPr>
        <w:noProof/>
      </w:rPr>
      <w:drawing>
        <wp:inline distT="0" distB="0" distL="0" distR="0" wp14:anchorId="67D6512D" wp14:editId="23F50A35">
          <wp:extent cx="4643755" cy="1029335"/>
          <wp:effectExtent l="0" t="0" r="4445" b="0"/>
          <wp:docPr id="5" name="Obrázek 5" descr="\\op.msmt.cz\DavWWWRoot\SiteCollectionDocuments\OPVVV\12_Publicita\Vizuální identita OP VVV - platná loga 2014-2020\02_Logolinky\a) logolink horizontální a vertikální čj barevný\EU OP VVV MSMT logo horizont CZ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ek 8" descr="\\op.msmt.cz\DavWWWRoot\SiteCollectionDocuments\OPVVV\12_Publicita\Vizuální identita OP VVV - platná loga 2014-2020\02_Logolinky\a) logolink horizontální a vertikální čj barevný\EU OP VVV MSMT logo horizont CZ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43755" cy="1029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55802" w:rsidRDefault="00455802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083E9E4E"/>
    <w:lvl w:ilvl="0">
      <w:numFmt w:val="bullet"/>
      <w:lvlText w:val="*"/>
      <w:lvlJc w:val="left"/>
    </w:lvl>
  </w:abstractNum>
  <w:abstractNum w:abstractNumId="1" w15:restartNumberingAfterBreak="0">
    <w:nsid w:val="7C01027F"/>
    <w:multiLevelType w:val="hybridMultilevel"/>
    <w:tmpl w:val="3A2277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100"/>
        <w:lvlJc w:val="left"/>
        <w:rPr>
          <w:rFonts w:ascii="Symbol" w:hAnsi="Symbol" w:hint="default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6A0"/>
    <w:rsid w:val="00001F5A"/>
    <w:rsid w:val="00090776"/>
    <w:rsid w:val="002A71B9"/>
    <w:rsid w:val="003B4D22"/>
    <w:rsid w:val="00412C02"/>
    <w:rsid w:val="00455802"/>
    <w:rsid w:val="004603FE"/>
    <w:rsid w:val="004B02EB"/>
    <w:rsid w:val="00AF77D6"/>
    <w:rsid w:val="00CF26A0"/>
    <w:rsid w:val="00CF3DA0"/>
    <w:rsid w:val="00D361BF"/>
    <w:rsid w:val="00D41DB5"/>
    <w:rsid w:val="00D71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67C14D-03C1-419B-9777-460AD93F0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F26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D716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D361BF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5580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55802"/>
    <w:rPr>
      <w:rFonts w:ascii="Arial" w:eastAsiaTheme="minorEastAsia" w:hAnsi="Arial" w:cs="Arial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45580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55802"/>
    <w:rPr>
      <w:rFonts w:ascii="Arial" w:eastAsiaTheme="minorEastAsia" w:hAnsi="Arial" w:cs="Arial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83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74794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0618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8421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4581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Sn_mek_aplikace_Microsoft_PowerPoint1.sldx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package" Target="embeddings/Sn_mek_aplikace_Microsoft_PowerPoint2.sldx"/><Relationship Id="rId4" Type="http://schemas.openxmlformats.org/officeDocument/2006/relationships/webSettings" Target="webSettings.xml"/><Relationship Id="rId9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170</Words>
  <Characters>1003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ZCU</Company>
  <LinksUpToDate>false</LinksUpToDate>
  <CharactersWithSpaces>1171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lovasov</dc:creator>
  <cp:lastModifiedBy>martin.buk@tiscali.cz</cp:lastModifiedBy>
  <cp:revision>2</cp:revision>
  <dcterms:created xsi:type="dcterms:W3CDTF">2023-02-16T10:42:00Z</dcterms:created>
  <dcterms:modified xsi:type="dcterms:W3CDTF">2023-02-16T10:42:00Z</dcterms:modified>
</cp:coreProperties>
</file>