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  <w:b/>
          <w:u w:val="single"/>
        </w:rPr>
      </w:pPr>
      <w:r w:rsidRPr="00283553">
        <w:rPr>
          <w:rFonts w:ascii="Arial" w:hAnsi="Arial" w:cs="Arial"/>
          <w:b/>
          <w:u w:val="single"/>
        </w:rPr>
        <w:t>Psychometrické vlastnosti psychodiagnostických metod</w:t>
      </w:r>
    </w:p>
    <w:p w:rsidR="00283553" w:rsidRPr="00283553" w:rsidRDefault="00283553" w:rsidP="0028355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testy musí splňovat některé základní metodologické požadavky</w:t>
      </w:r>
      <w:r w:rsidR="009D73DF">
        <w:rPr>
          <w:rFonts w:ascii="Arial" w:hAnsi="Arial" w:cs="Arial"/>
        </w:rPr>
        <w:t xml:space="preserve"> (</w:t>
      </w:r>
      <w:proofErr w:type="spellStart"/>
      <w:r w:rsidR="009D73DF">
        <w:rPr>
          <w:rFonts w:ascii="Arial" w:hAnsi="Arial" w:cs="Arial"/>
        </w:rPr>
        <w:t>Ferjenčík</w:t>
      </w:r>
      <w:proofErr w:type="spellEnd"/>
      <w:r w:rsidR="009D73DF">
        <w:rPr>
          <w:rFonts w:ascii="Arial" w:hAnsi="Arial" w:cs="Arial"/>
        </w:rPr>
        <w:t>, 2000</w:t>
      </w:r>
      <w:r w:rsidR="00434652">
        <w:rPr>
          <w:rFonts w:ascii="Arial" w:hAnsi="Arial" w:cs="Arial"/>
        </w:rPr>
        <w:t>, Svoboda, 2009</w:t>
      </w:r>
      <w:r w:rsidR="009D73DF">
        <w:rPr>
          <w:rFonts w:ascii="Arial" w:hAnsi="Arial" w:cs="Arial"/>
        </w:rPr>
        <w:t>).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  <w:b/>
        </w:rPr>
      </w:pPr>
      <w:r w:rsidRPr="00283553">
        <w:rPr>
          <w:rFonts w:ascii="Arial" w:hAnsi="Arial" w:cs="Arial"/>
          <w:b/>
        </w:rPr>
        <w:t>Objektivita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  <w:b/>
        </w:rPr>
        <w:t xml:space="preserve">- </w:t>
      </w:r>
      <w:r w:rsidRPr="00283553">
        <w:rPr>
          <w:rFonts w:ascii="Arial" w:hAnsi="Arial" w:cs="Arial"/>
        </w:rPr>
        <w:t>test je objektivní, když jsou jeho výsledky nezávislé na osobě, která test předkládá a která ho vyhodnocuje</w:t>
      </w:r>
    </w:p>
    <w:p w:rsidR="00283553" w:rsidRPr="00283553" w:rsidRDefault="00283553" w:rsidP="0028355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proto: instrukce a podmínky pro práci s testem musí být pro všechny VO stejné (podrobné manuály); nutné přesvědčit se, zda byla instrukce správně pochopena</w:t>
      </w:r>
    </w:p>
    <w:p w:rsidR="00283553" w:rsidRPr="00283553" w:rsidRDefault="00283553" w:rsidP="0028355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také vyhodnocování výsledků jednotné; snazší u výkonových testů (výsledky testu měřitelné v objektivních jednotkách nebo známe správné odpovědi), těžší u testů osobnosti; maximálně objektivní je vyhodnocování výsledků bez lidského zásahu (</w:t>
      </w:r>
      <w:proofErr w:type="spellStart"/>
      <w:proofErr w:type="gramStart"/>
      <w:r w:rsidRPr="00283553">
        <w:rPr>
          <w:rFonts w:ascii="Arial" w:hAnsi="Arial" w:cs="Arial"/>
        </w:rPr>
        <w:t>např.pomocí</w:t>
      </w:r>
      <w:proofErr w:type="spellEnd"/>
      <w:proofErr w:type="gramEnd"/>
      <w:r w:rsidRPr="00283553">
        <w:rPr>
          <w:rFonts w:ascii="Arial" w:hAnsi="Arial" w:cs="Arial"/>
        </w:rPr>
        <w:t xml:space="preserve"> technického zařízení)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- jiné pojetí objektivity testu: nemožnost záměrně zkreslit výsledky testu vyšetřovanou osobou (často snaha zlepšit nebo naopak zhoršit své výsledky)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proto doplnění testů o pomocné škály – lži skóry (ale lze odhalit) nebo projektivní metody, které lze těžko „obelhat“, ale zase je těžké zajistit objektivitu v prvně uvedeném smyslu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  <w:b/>
        </w:rPr>
      </w:pPr>
      <w:r w:rsidRPr="00283553">
        <w:rPr>
          <w:rFonts w:ascii="Arial" w:hAnsi="Arial" w:cs="Arial"/>
          <w:b/>
        </w:rPr>
        <w:t>Standardizace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 xml:space="preserve">- souhrnné označení pro zjištění reliability, pro </w:t>
      </w:r>
      <w:proofErr w:type="spellStart"/>
      <w:r w:rsidRPr="00283553">
        <w:rPr>
          <w:rFonts w:ascii="Arial" w:hAnsi="Arial" w:cs="Arial"/>
        </w:rPr>
        <w:t>validizaci</w:t>
      </w:r>
      <w:proofErr w:type="spellEnd"/>
      <w:r w:rsidRPr="00283553">
        <w:rPr>
          <w:rFonts w:ascii="Arial" w:hAnsi="Arial" w:cs="Arial"/>
        </w:rPr>
        <w:t>, stanovení norem, prověření účinnosti jednotlivých částí testu, stanovení jednotné instrukce a způsobu administrace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 xml:space="preserve">- v užším smyslu totéž co normalizace - stanovení norem testu 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 xml:space="preserve">Normalizace 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 xml:space="preserve">možnost srovnání individuálních výsledků s normami získanými vyšetřením velkého reprezentativního! </w:t>
      </w:r>
      <w:proofErr w:type="gramStart"/>
      <w:r w:rsidRPr="00283553">
        <w:rPr>
          <w:rFonts w:ascii="Arial" w:hAnsi="Arial" w:cs="Arial"/>
        </w:rPr>
        <w:t>vzorku</w:t>
      </w:r>
      <w:proofErr w:type="gramEnd"/>
      <w:r w:rsidRPr="00283553">
        <w:rPr>
          <w:rFonts w:ascii="Arial" w:hAnsi="Arial" w:cs="Arial"/>
        </w:rPr>
        <w:t xml:space="preserve"> osob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norma – průměrný výkon, hodnota nebo typická reakce příslušného vzorku populace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lastRenderedPageBreak/>
        <w:t xml:space="preserve">pro snazší srovnání s normou: převod výkonů dosažených v testu (tzv. hrubé skóry) na vážené nebo standardní skóry (např. percentily – udávají, kolik procent populace je horší v příslušném kritériu než vyšetřovaná osoba; nebo decily – totéž, ale 10krát větší; jiné vyjádření standardních skórů: průměr, medián, normalizovaná hodnota </w:t>
      </w:r>
      <w:r w:rsidRPr="00283553">
        <w:rPr>
          <w:rFonts w:ascii="Arial" w:hAnsi="Arial" w:cs="Arial"/>
          <w:i/>
        </w:rPr>
        <w:t>z</w:t>
      </w:r>
      <w:r w:rsidRPr="00283553">
        <w:rPr>
          <w:rFonts w:ascii="Arial" w:hAnsi="Arial" w:cs="Arial"/>
        </w:rPr>
        <w:t xml:space="preserve"> – vyjadřuje vzdálenost jedince od průměru normalizačního souboru; deviační inteligenční kvocient – udává, jak moc se respondent liší od věkově příslušného populačního průměru, přičemž průměr je 100 a standardní odchylka 15) 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  <w:b/>
        </w:rPr>
      </w:pPr>
      <w:r w:rsidRPr="00283553">
        <w:rPr>
          <w:rFonts w:ascii="Arial" w:hAnsi="Arial" w:cs="Arial"/>
          <w:b/>
        </w:rPr>
        <w:t>Reliabilita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- přesnost měření, spolehlivost, se kterou test měří to, co měří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- několik různých významů: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Reliabilita jako stabilita v čase (tzv. test-</w:t>
      </w:r>
      <w:proofErr w:type="spellStart"/>
      <w:r w:rsidRPr="00283553">
        <w:rPr>
          <w:rFonts w:ascii="Arial" w:hAnsi="Arial" w:cs="Arial"/>
        </w:rPr>
        <w:t>retest</w:t>
      </w:r>
      <w:proofErr w:type="spellEnd"/>
      <w:r w:rsidRPr="00283553">
        <w:rPr>
          <w:rFonts w:ascii="Arial" w:hAnsi="Arial" w:cs="Arial"/>
        </w:rPr>
        <w:t xml:space="preserve"> reliabilita)</w:t>
      </w:r>
    </w:p>
    <w:p w:rsidR="00283553" w:rsidRPr="00283553" w:rsidRDefault="00283553" w:rsidP="0028355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 xml:space="preserve">udává míru shody mezi výsledky dosaženými v témže testu po časovém odstupu (pak máme jistotu, že výsledky jsou určovány respondentem, jeho výkonem či vlastnostmi a ne náhodnými vlivy) </w:t>
      </w:r>
    </w:p>
    <w:p w:rsidR="00283553" w:rsidRPr="00283553" w:rsidRDefault="00283553" w:rsidP="0028355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vyjadřuje ji koeficient korelace, jeho hodnota u kvalitního testu nemá klesnout pod 0,8</w:t>
      </w:r>
    </w:p>
    <w:p w:rsidR="00283553" w:rsidRPr="00283553" w:rsidRDefault="00283553" w:rsidP="0028355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problém: vliv předchozí zkušenosti nebo změna výkonu kvůli onemocnění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Reliabilita jako ekvivalence</w:t>
      </w:r>
    </w:p>
    <w:p w:rsidR="00283553" w:rsidRPr="00283553" w:rsidRDefault="00283553" w:rsidP="00283553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udává míru shody mezi výsledky různých verzí téhož testu, musí být sejmuty bezprostředně nebo krátce po sobě</w:t>
      </w:r>
    </w:p>
    <w:p w:rsidR="00283553" w:rsidRPr="00283553" w:rsidRDefault="00283553" w:rsidP="00283553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vyjadřuje ji koeficient ekvivalence</w:t>
      </w:r>
    </w:p>
    <w:p w:rsidR="00283553" w:rsidRPr="00283553" w:rsidRDefault="00283553" w:rsidP="00283553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i zde možný vliv předchozí zkušenosti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Reliabilita jako vnitřní konzistence testu</w:t>
      </w:r>
    </w:p>
    <w:p w:rsidR="00283553" w:rsidRPr="00283553" w:rsidRDefault="00283553" w:rsidP="00283553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dána mírou homogenity položek, resp. jednotlivých částí testu</w:t>
      </w:r>
    </w:p>
    <w:p w:rsidR="00283553" w:rsidRPr="00283553" w:rsidRDefault="00283553" w:rsidP="00283553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zjišťuje se korelací jednotlivých položek, rozdělených na dvě poloviny (tzv. metoda půlení – split-</w:t>
      </w:r>
      <w:proofErr w:type="spellStart"/>
      <w:r w:rsidRPr="00283553">
        <w:rPr>
          <w:rFonts w:ascii="Arial" w:hAnsi="Arial" w:cs="Arial"/>
        </w:rPr>
        <w:t>half</w:t>
      </w:r>
      <w:proofErr w:type="spellEnd"/>
      <w:r w:rsidRPr="00283553">
        <w:rPr>
          <w:rFonts w:ascii="Arial" w:hAnsi="Arial" w:cs="Arial"/>
        </w:rPr>
        <w:t xml:space="preserve"> </w:t>
      </w:r>
      <w:proofErr w:type="spellStart"/>
      <w:r w:rsidRPr="00283553">
        <w:rPr>
          <w:rFonts w:ascii="Arial" w:hAnsi="Arial" w:cs="Arial"/>
        </w:rPr>
        <w:t>Method</w:t>
      </w:r>
      <w:proofErr w:type="spellEnd"/>
      <w:r w:rsidRPr="00283553">
        <w:rPr>
          <w:rFonts w:ascii="Arial" w:hAnsi="Arial" w:cs="Arial"/>
        </w:rPr>
        <w:t xml:space="preserve"> – na sudé a liché položky), nelze použít u krátkého testu</w:t>
      </w:r>
    </w:p>
    <w:p w:rsidR="00283553" w:rsidRPr="00283553" w:rsidRDefault="00283553" w:rsidP="00283553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homogennější test spolehlivěji odráží individuální rozdíly v měření schopnosti nebo vlastnosti</w:t>
      </w:r>
    </w:p>
    <w:p w:rsidR="00283553" w:rsidRPr="00283553" w:rsidRDefault="00283553" w:rsidP="00283553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lastRenderedPageBreak/>
        <w:t>vysoká konzistence ale není nutná, některé testy jsou záměrně heterogenní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  <w:b/>
        </w:rPr>
      </w:pPr>
      <w:r w:rsidRPr="00283553">
        <w:rPr>
          <w:rFonts w:ascii="Arial" w:hAnsi="Arial" w:cs="Arial"/>
          <w:b/>
        </w:rPr>
        <w:t>Validita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- nejzávažnější psychometrický ukazatel, vypovídá o praktické užitečnosti testu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- udává, zda test měří, co měřit má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- je korelací mezi testem a vnějším kritériem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- vyjádření validity: korelační koeficient (koeficient validity) nebo grafy a tabulky udávající pravděpodobnost např. úspěšného dokončení studia nebo výskytu nějaké vlastnosti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Empirická (praktická) validita</w:t>
      </w:r>
    </w:p>
    <w:p w:rsidR="00283553" w:rsidRPr="00283553" w:rsidRDefault="00283553" w:rsidP="0028355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 xml:space="preserve">udává </w:t>
      </w:r>
      <w:proofErr w:type="gramStart"/>
      <w:r w:rsidRPr="00283553">
        <w:rPr>
          <w:rFonts w:ascii="Arial" w:hAnsi="Arial" w:cs="Arial"/>
        </w:rPr>
        <w:t>shodu  mezi</w:t>
      </w:r>
      <w:proofErr w:type="gramEnd"/>
      <w:r w:rsidRPr="00283553">
        <w:rPr>
          <w:rFonts w:ascii="Arial" w:hAnsi="Arial" w:cs="Arial"/>
        </w:rPr>
        <w:t xml:space="preserve"> výsledkem testu a tím, co má test zjistit 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 xml:space="preserve">srovnáváme tedy výsledky testu s externím kritériem (tj. proměnná, kterou chceme testem diagnostikovat nebo </w:t>
      </w:r>
      <w:proofErr w:type="gramStart"/>
      <w:r w:rsidRPr="00283553">
        <w:rPr>
          <w:rFonts w:ascii="Arial" w:hAnsi="Arial" w:cs="Arial"/>
        </w:rPr>
        <w:t>předikovat) (např.</w:t>
      </w:r>
      <w:proofErr w:type="gramEnd"/>
      <w:r w:rsidRPr="00283553">
        <w:rPr>
          <w:rFonts w:ascii="Arial" w:hAnsi="Arial" w:cs="Arial"/>
        </w:rPr>
        <w:t xml:space="preserve"> při zjišťování tzv. úrazových osobností je vnějším kritériem počet úrazů, ke kterým došlo)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Kongruentní validita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vnějším kritériem pro srovnání je jiný test, jehož psychometrické vlastnosti jsou již ověřeny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Paralelní (souběžná) validita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udává shodu mezi výsledky testu a současným stavem (test např. zjišťuje diagnózu)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Predikční (prognostická validita)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udává shodu mezi výsledky testu a chováním VO po daném časovém odstupu (udává tedy možnost predikce z výsledků testu např. na školní úspěšnost)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 xml:space="preserve">Pojmová (teoretická, </w:t>
      </w:r>
      <w:proofErr w:type="spellStart"/>
      <w:r w:rsidRPr="00283553">
        <w:rPr>
          <w:rFonts w:ascii="Arial" w:hAnsi="Arial" w:cs="Arial"/>
        </w:rPr>
        <w:t>konstruktová</w:t>
      </w:r>
      <w:proofErr w:type="spellEnd"/>
      <w:r w:rsidRPr="00283553">
        <w:rPr>
          <w:rFonts w:ascii="Arial" w:hAnsi="Arial" w:cs="Arial"/>
        </w:rPr>
        <w:t xml:space="preserve">) validita 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určuje, které psychologické kvality test měří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Inkrementální validita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udává, o kolik lze zpřesnit psychologické údaje či diagnózu použitím konkrétního testu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 xml:space="preserve">Souhrnná validita </w:t>
      </w:r>
    </w:p>
    <w:p w:rsidR="00283553" w:rsidRPr="00283553" w:rsidRDefault="00283553" w:rsidP="0028355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validita všech testů, které použijeme k zjištění určité vlastnosti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t>Validitu testu ovlivňuje: osoba examinátora (čím více zkušeností, tím menší vliv)</w:t>
      </w:r>
    </w:p>
    <w:p w:rsidR="00283553" w:rsidRPr="00283553" w:rsidRDefault="00283553" w:rsidP="00283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</w:rPr>
      </w:pPr>
      <w:r w:rsidRPr="00283553">
        <w:rPr>
          <w:rFonts w:ascii="Arial" w:hAnsi="Arial" w:cs="Arial"/>
        </w:rPr>
        <w:lastRenderedPageBreak/>
        <w:tab/>
      </w:r>
      <w:r w:rsidRPr="00283553">
        <w:rPr>
          <w:rFonts w:ascii="Arial" w:hAnsi="Arial" w:cs="Arial"/>
        </w:rPr>
        <w:tab/>
        <w:t>: způsob a úroveň vyhodnocení a interpretace výsledků</w:t>
      </w:r>
    </w:p>
    <w:p w:rsidR="004B02EB" w:rsidRPr="00283553" w:rsidRDefault="004B02EB" w:rsidP="00283553">
      <w:pPr>
        <w:spacing w:line="360" w:lineRule="auto"/>
        <w:jc w:val="both"/>
        <w:rPr>
          <w:rFonts w:ascii="Arial" w:hAnsi="Arial" w:cs="Arial"/>
        </w:rPr>
      </w:pPr>
    </w:p>
    <w:sectPr w:rsidR="004B02EB" w:rsidRPr="00283553" w:rsidSect="004B02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95D" w:rsidRDefault="006B195D" w:rsidP="00796BE7">
      <w:r>
        <w:separator/>
      </w:r>
    </w:p>
  </w:endnote>
  <w:endnote w:type="continuationSeparator" w:id="0">
    <w:p w:rsidR="006B195D" w:rsidRDefault="006B195D" w:rsidP="0079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95D" w:rsidRDefault="006B195D" w:rsidP="00796BE7">
      <w:r>
        <w:separator/>
      </w:r>
    </w:p>
  </w:footnote>
  <w:footnote w:type="continuationSeparator" w:id="0">
    <w:p w:rsidR="006B195D" w:rsidRDefault="006B195D" w:rsidP="00796B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BE7" w:rsidRDefault="00796BE7" w:rsidP="00796BE7">
    <w:pPr>
      <w:pStyle w:val="Zhlav"/>
      <w:jc w:val="center"/>
    </w:pPr>
    <w:r>
      <w:rPr>
        <w:noProof/>
      </w:rPr>
      <w:drawing>
        <wp:inline distT="0" distB="0" distL="0" distR="0" wp14:anchorId="67D6512D" wp14:editId="23F50A35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96BE7" w:rsidRDefault="00796BE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2339A"/>
    <w:multiLevelType w:val="hybridMultilevel"/>
    <w:tmpl w:val="B8F88D2C"/>
    <w:lvl w:ilvl="0" w:tplc="246CC8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A2442"/>
    <w:multiLevelType w:val="hybridMultilevel"/>
    <w:tmpl w:val="7FE28F5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16EBD"/>
    <w:multiLevelType w:val="hybridMultilevel"/>
    <w:tmpl w:val="FD02D5EE"/>
    <w:lvl w:ilvl="0" w:tplc="EBC470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E477C"/>
    <w:multiLevelType w:val="hybridMultilevel"/>
    <w:tmpl w:val="29282A64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151A1"/>
    <w:multiLevelType w:val="hybridMultilevel"/>
    <w:tmpl w:val="F40C28A0"/>
    <w:lvl w:ilvl="0" w:tplc="246CC8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53"/>
    <w:rsid w:val="00283553"/>
    <w:rsid w:val="00434652"/>
    <w:rsid w:val="0044701A"/>
    <w:rsid w:val="004B02EB"/>
    <w:rsid w:val="006B195D"/>
    <w:rsid w:val="00796BE7"/>
    <w:rsid w:val="007C3453"/>
    <w:rsid w:val="009D73DF"/>
    <w:rsid w:val="00AF77D6"/>
    <w:rsid w:val="00D7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F041C8-8888-4888-ADFB-C0788F22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3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7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96BE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6BE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96BE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6BE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2023-02-16T10:46:00Z</dcterms:created>
  <dcterms:modified xsi:type="dcterms:W3CDTF">2023-02-16T10:46:00Z</dcterms:modified>
</cp:coreProperties>
</file>