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38B" w:rsidRPr="0040038B" w:rsidRDefault="0040038B" w:rsidP="0040038B">
      <w:pPr>
        <w:spacing w:line="360" w:lineRule="auto"/>
        <w:jc w:val="center"/>
        <w:rPr>
          <w:sz w:val="28"/>
          <w:szCs w:val="28"/>
          <w:u w:val="single"/>
        </w:rPr>
      </w:pPr>
      <w:r w:rsidRPr="0040038B">
        <w:rPr>
          <w:b/>
          <w:bCs/>
          <w:color w:val="0000FF"/>
          <w:sz w:val="28"/>
          <w:szCs w:val="28"/>
          <w:u w:val="single"/>
        </w:rPr>
        <w:t>Grafické projektivní techniky</w:t>
      </w:r>
    </w:p>
    <w:p w:rsidR="0040038B" w:rsidRPr="00A914F7" w:rsidRDefault="0040038B" w:rsidP="0040038B">
      <w:pPr>
        <w:spacing w:line="360" w:lineRule="auto"/>
        <w:jc w:val="both"/>
      </w:pPr>
    </w:p>
    <w:p w:rsidR="0040038B" w:rsidRPr="00A914F7" w:rsidRDefault="0040038B" w:rsidP="0040038B">
      <w:pPr>
        <w:spacing w:line="360" w:lineRule="auto"/>
        <w:jc w:val="both"/>
        <w:rPr>
          <w:color w:val="000000"/>
        </w:rPr>
      </w:pPr>
      <w:r w:rsidRPr="00A914F7">
        <w:rPr>
          <w:color w:val="000000"/>
        </w:rPr>
        <w:t>Grafické projektivní techniky jsou takové techniky, ve kterých se žák projevuje graficky, tj. výtvarně. Kreseb</w:t>
      </w:r>
      <w:bookmarkStart w:id="0" w:name="_GoBack"/>
      <w:bookmarkEnd w:id="0"/>
      <w:r w:rsidRPr="00A914F7">
        <w:rPr>
          <w:color w:val="000000"/>
        </w:rPr>
        <w:t>né testy jsou oblíbené a široce využívané. Důvodem je i jejich relativní snadné vyhodnocování a především ochota vyšetřované osoby kreslit. U dětí je ochota větší, proto jsou u nich grafické techniky používány častěji. Během dospívání se tato ochota snižuje, neboť dospívající jsou zvýšeně kritičtí i k vlastní tvorbě.</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p>
    <w:p w:rsidR="0040038B" w:rsidRPr="00A914F7" w:rsidRDefault="0040038B" w:rsidP="0040038B">
      <w:pPr>
        <w:keepNext/>
        <w:spacing w:line="360" w:lineRule="auto"/>
        <w:jc w:val="both"/>
        <w:rPr>
          <w:b/>
          <w:bCs/>
          <w:color w:val="000000"/>
        </w:rPr>
      </w:pPr>
      <w:r w:rsidRPr="00A914F7">
        <w:rPr>
          <w:i/>
          <w:iCs/>
          <w:color w:val="0000FF"/>
        </w:rPr>
        <w:t>Kresba lidské postavy</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Technika je velmi populární a hojně využívaná. Důvodem je její jednoduchost a přirozenost situace kreslení. K testování je potřeba čistý papír o velikosti A4 a tužka. Dítě dostane instrukci, aby nakreslilo úplnou lidskou postavu, jak nejlépe dovede. Pohlaví postavy není určeno. Po dokreslení může být test rozšířen o druhý úkol - nakreslení postavy druhého pohlaví. Časový limit pro kresbu není ohraničen, většinou kresba trvá kolem 10-15 minut</w:t>
      </w:r>
      <w:r w:rsidR="003539D0">
        <w:rPr>
          <w:color w:val="000000"/>
        </w:rPr>
        <w:t xml:space="preserve"> (Svoboda, 2009)</w:t>
      </w:r>
      <w:r w:rsidRPr="00A914F7">
        <w:rPr>
          <w:color w:val="000000"/>
        </w:rPr>
        <w:t xml:space="preserve">.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 xml:space="preserve">Tato metoda není určena pro skupinové použití, jelikož je vhodné až nutné, aby diagnostik zaznamenával projevy, které tvorbu doprovází. Po dokončení kresby/kreseb následuje dotazování (které by mělo doplňovat kteroukoliv projektivní techniku). Při dotazování se diagnostik zaměřuje na charakteristiku postavy, klade otázky týkající se např. věku postavy, jejího povolání, její nálady, zájmů, pocitů a také se zaměřuje na všechny nápaditosti kresby. Čím více informací od žáka získáme, tím je interpretace snadnější.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Při interpretaci se předpokládá, že se žák s postavou identifikoval, přičítá jí vlastnosti, které má sám nebo které by toužil mít, případně kterých se obává. Při kvalitativním hodnocení se musí brát v úvahu celkové provedení kresby postavy a jednotlivé znaky nemusí mít samy o sobě význam. Interpretační význam některých prvků</w:t>
      </w:r>
      <w:r>
        <w:rPr>
          <w:color w:val="000000"/>
        </w:rPr>
        <w:t xml:space="preserve">: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center"/>
        <w:rPr>
          <w:color w:val="808080"/>
        </w:rPr>
      </w:pPr>
      <w:r w:rsidRPr="00A914F7">
        <w:rPr>
          <w:noProof/>
        </w:rPr>
        <w:drawing>
          <wp:inline distT="0" distB="0" distL="0" distR="0">
            <wp:extent cx="3657600" cy="2328672"/>
            <wp:effectExtent l="19050" t="0" r="0" b="0"/>
            <wp:docPr id="20"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3657600" cy="2328672"/>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center"/>
        <w:rPr>
          <w:color w:val="808080"/>
        </w:rPr>
      </w:pPr>
      <w:r w:rsidRPr="00A914F7">
        <w:rPr>
          <w:noProof/>
        </w:rPr>
        <w:drawing>
          <wp:inline distT="0" distB="0" distL="0" distR="0">
            <wp:extent cx="3657600" cy="3401568"/>
            <wp:effectExtent l="19050" t="0" r="0" b="0"/>
            <wp:docPr id="21"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3657600" cy="3401568"/>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center"/>
        <w:rPr>
          <w:color w:val="808080"/>
        </w:rPr>
      </w:pPr>
      <w:r w:rsidRPr="00A914F7">
        <w:rPr>
          <w:noProof/>
        </w:rPr>
        <w:drawing>
          <wp:inline distT="0" distB="0" distL="0" distR="0">
            <wp:extent cx="5124864" cy="1571625"/>
            <wp:effectExtent l="19050" t="0" r="0" b="0"/>
            <wp:docPr id="22"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5124864" cy="1571625"/>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pPr>
    </w:p>
    <w:p w:rsidR="0040038B" w:rsidRPr="00A914F7" w:rsidRDefault="0040038B" w:rsidP="0040038B">
      <w:pPr>
        <w:spacing w:line="360" w:lineRule="auto"/>
        <w:jc w:val="both"/>
        <w:rPr>
          <w:b/>
          <w:bCs/>
          <w:color w:val="000000"/>
        </w:rPr>
      </w:pPr>
      <w:r w:rsidRPr="00A914F7">
        <w:rPr>
          <w:i/>
          <w:iCs/>
          <w:color w:val="0000FF"/>
        </w:rPr>
        <w:t>Kresba hvězd a vln</w:t>
      </w:r>
    </w:p>
    <w:p w:rsidR="0040038B" w:rsidRPr="00A914F7" w:rsidRDefault="0040038B" w:rsidP="0040038B">
      <w:pPr>
        <w:spacing w:line="360" w:lineRule="auto"/>
        <w:jc w:val="both"/>
        <w:rPr>
          <w:b/>
          <w:bCs/>
          <w:color w:val="000000"/>
        </w:rPr>
      </w:pPr>
    </w:p>
    <w:p w:rsidR="0040038B" w:rsidRPr="00A914F7" w:rsidRDefault="0040038B" w:rsidP="0040038B">
      <w:pPr>
        <w:spacing w:line="360" w:lineRule="auto"/>
        <w:jc w:val="both"/>
        <w:rPr>
          <w:color w:val="000000"/>
        </w:rPr>
      </w:pPr>
      <w:r w:rsidRPr="00A914F7">
        <w:rPr>
          <w:color w:val="000000"/>
        </w:rPr>
        <w:t xml:space="preserve">Test je vhodný především k diagnostice osobnosti. V kresbě hvězd a vln se uplatňuje obecnější vztah ke světu, zatímco např. v testu kresby rodiny se projevují zkušenost s tímto společenstvím.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Důležitým předpokladem využití této techniky je, aby žák chápal význam pojmu hvězdy a vlny a následně dokázal tuto představu ztvárnit na listu papíru. Dítě ke ztvárnění využívá své představy a fantazii. Kresba probíhá tužkou na papíře velikost A4, který má předtištěný rámeček</w:t>
      </w:r>
      <w:r w:rsidR="003539D0">
        <w:rPr>
          <w:color w:val="000000"/>
        </w:rPr>
        <w:t xml:space="preserve"> (Svoboda, 2009)</w:t>
      </w:r>
      <w:r w:rsidRPr="00A914F7">
        <w:rPr>
          <w:color w:val="000000"/>
        </w:rPr>
        <w:t xml:space="preserve">.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 xml:space="preserve">Žáci mladší 10 let jsou požádány, aby: „Nakreslily hvězdnou oblohu nad vlnami“. Pro starší žáky je určena formulace: Nakresli hvězdnou oblohu nad vlnami oceánu“. Při kresbě diagnostik dítě pozoruje, zajímá se, v jakém pořadí a jakým způsobem kreslí. Doba na kresbu není určena, většinou tvorba trvá 5-10 minut. Po dokreslení požádáme žáka, aby své </w:t>
      </w:r>
      <w:proofErr w:type="gramStart"/>
      <w:r w:rsidRPr="00A914F7">
        <w:rPr>
          <w:color w:val="000000"/>
        </w:rPr>
        <w:t>dílo  představil</w:t>
      </w:r>
      <w:proofErr w:type="gramEnd"/>
      <w:r w:rsidRPr="00A914F7">
        <w:rPr>
          <w:color w:val="000000"/>
        </w:rPr>
        <w:t xml:space="preserve">.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Test je možné zadávat individuálně i skupinově. Metoda je určena pro všechny věkové kategorie a lze ji používat již u dětí od 3-4 let.</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Hodnocení kresby hvězd a vln je zaměřeno na takové znaky, jako je tvar, pohyb a prostor. Velmi důležitým hodnotícím kritériem je charakteristika čar a jejich narušení.</w:t>
      </w:r>
    </w:p>
    <w:p w:rsidR="0040038B" w:rsidRPr="00A914F7" w:rsidRDefault="0040038B" w:rsidP="0040038B">
      <w:pPr>
        <w:spacing w:line="360" w:lineRule="auto"/>
        <w:jc w:val="both"/>
      </w:pPr>
    </w:p>
    <w:p w:rsidR="0040038B" w:rsidRPr="00A914F7" w:rsidRDefault="0040038B" w:rsidP="0040038B">
      <w:pPr>
        <w:spacing w:line="360" w:lineRule="auto"/>
        <w:jc w:val="both"/>
        <w:rPr>
          <w:color w:val="000000"/>
        </w:rPr>
      </w:pPr>
      <w:r w:rsidRPr="00A914F7">
        <w:rPr>
          <w:color w:val="000000"/>
          <w:u w:val="single"/>
        </w:rPr>
        <w:t xml:space="preserve">Kritéria projektivního hodnocení kresby hvězd a </w:t>
      </w:r>
      <w:proofErr w:type="gramStart"/>
      <w:r w:rsidRPr="00A914F7">
        <w:rPr>
          <w:color w:val="000000"/>
          <w:u w:val="single"/>
        </w:rPr>
        <w:t xml:space="preserve">vln </w:t>
      </w:r>
      <w:r w:rsidRPr="00A914F7">
        <w:rPr>
          <w:color w:val="000000"/>
        </w:rPr>
        <w:t>:</w:t>
      </w:r>
      <w:proofErr w:type="gramEnd"/>
      <w:r w:rsidRPr="00A914F7">
        <w:rPr>
          <w:color w:val="000000"/>
        </w:rPr>
        <w:t xml:space="preserve"> </w:t>
      </w:r>
    </w:p>
    <w:p w:rsidR="0040038B" w:rsidRPr="00A914F7" w:rsidRDefault="0040038B" w:rsidP="0040038B">
      <w:pPr>
        <w:spacing w:line="360" w:lineRule="auto"/>
        <w:jc w:val="both"/>
        <w:rPr>
          <w:i/>
          <w:iCs/>
          <w:color w:val="0000FF"/>
        </w:rPr>
      </w:pPr>
    </w:p>
    <w:p w:rsidR="0040038B" w:rsidRPr="00A914F7" w:rsidRDefault="0040038B" w:rsidP="0040038B">
      <w:pPr>
        <w:tabs>
          <w:tab w:val="left" w:pos="540"/>
        </w:tabs>
        <w:spacing w:line="360" w:lineRule="auto"/>
        <w:jc w:val="both"/>
        <w:rPr>
          <w:color w:val="000000"/>
        </w:rPr>
      </w:pPr>
      <w:r w:rsidRPr="00A914F7">
        <w:rPr>
          <w:color w:val="000000"/>
        </w:rPr>
        <w:t xml:space="preserve">1.     Způsob zpracování, resp. způsob ztvárnění, zvládnutí obsahu - hodnotí se, zda výsledný obrázek je pouze realistickým zobrazením tématu, či zda se  </w:t>
      </w:r>
    </w:p>
    <w:p w:rsidR="0040038B" w:rsidRPr="00A914F7" w:rsidRDefault="0040038B" w:rsidP="0040038B">
      <w:pPr>
        <w:tabs>
          <w:tab w:val="left" w:pos="540"/>
        </w:tabs>
        <w:spacing w:line="360" w:lineRule="auto"/>
        <w:jc w:val="both"/>
        <w:rPr>
          <w:i/>
          <w:iCs/>
          <w:color w:val="0000FF"/>
        </w:rPr>
      </w:pPr>
      <w:r w:rsidRPr="00A914F7">
        <w:rPr>
          <w:color w:val="000000"/>
        </w:rPr>
        <w:t xml:space="preserve">        zde projevuje tendence k vytvoření esteticky účinného celku.</w:t>
      </w:r>
    </w:p>
    <w:p w:rsidR="0040038B" w:rsidRPr="00A914F7" w:rsidRDefault="0040038B" w:rsidP="0040038B">
      <w:pPr>
        <w:tabs>
          <w:tab w:val="left" w:pos="540"/>
        </w:tabs>
        <w:spacing w:line="360" w:lineRule="auto"/>
        <w:jc w:val="both"/>
        <w:rPr>
          <w:i/>
          <w:iCs/>
          <w:color w:val="0000FF"/>
        </w:rPr>
      </w:pPr>
      <w:r w:rsidRPr="00A914F7">
        <w:rPr>
          <w:color w:val="000000"/>
        </w:rPr>
        <w:t xml:space="preserve">2.     Formální prostorová struktura - hodnotí se míra harmoničnosti, uniformity, </w:t>
      </w:r>
      <w:r w:rsidRPr="00A914F7">
        <w:rPr>
          <w:color w:val="000000"/>
        </w:rPr>
        <w:lastRenderedPageBreak/>
        <w:t>pravidelnosti, disharmonie uspořádání zobrazených objektů.</w:t>
      </w:r>
    </w:p>
    <w:p w:rsidR="0040038B" w:rsidRPr="00A914F7" w:rsidRDefault="0040038B" w:rsidP="0040038B">
      <w:pPr>
        <w:tabs>
          <w:tab w:val="left" w:pos="540"/>
        </w:tabs>
        <w:spacing w:line="360" w:lineRule="auto"/>
        <w:jc w:val="both"/>
        <w:rPr>
          <w:i/>
          <w:iCs/>
          <w:color w:val="0000FF"/>
        </w:rPr>
      </w:pPr>
      <w:r w:rsidRPr="00A914F7">
        <w:rPr>
          <w:color w:val="000000"/>
        </w:rPr>
        <w:t>3.     Obrazová symbolika - hodnotí se vertikální členění (střed obrázku - symbol ega).</w:t>
      </w:r>
    </w:p>
    <w:p w:rsidR="0040038B" w:rsidRPr="00A914F7" w:rsidRDefault="0040038B" w:rsidP="0040038B">
      <w:pPr>
        <w:tabs>
          <w:tab w:val="left" w:pos="540"/>
        </w:tabs>
        <w:spacing w:line="360" w:lineRule="auto"/>
        <w:jc w:val="both"/>
        <w:rPr>
          <w:i/>
          <w:iCs/>
          <w:color w:val="0000FF"/>
        </w:rPr>
      </w:pPr>
      <w:r w:rsidRPr="00A914F7">
        <w:rPr>
          <w:color w:val="000000"/>
        </w:rPr>
        <w:t xml:space="preserve">4.     Objektová symbolika - objekty mohou mít symbolický význam nebo jsou </w:t>
      </w:r>
      <w:proofErr w:type="gramStart"/>
      <w:r w:rsidRPr="00A914F7">
        <w:rPr>
          <w:color w:val="000000"/>
        </w:rPr>
        <w:t>jen  dekoračním</w:t>
      </w:r>
      <w:proofErr w:type="gramEnd"/>
      <w:r w:rsidRPr="00A914F7">
        <w:rPr>
          <w:color w:val="000000"/>
        </w:rPr>
        <w:t xml:space="preserve"> elementem.</w:t>
      </w:r>
    </w:p>
    <w:p w:rsidR="0040038B" w:rsidRPr="00A914F7" w:rsidRDefault="0040038B" w:rsidP="0040038B">
      <w:pPr>
        <w:tabs>
          <w:tab w:val="left" w:pos="540"/>
        </w:tabs>
        <w:spacing w:line="360" w:lineRule="auto"/>
        <w:jc w:val="both"/>
        <w:rPr>
          <w:i/>
          <w:iCs/>
          <w:color w:val="0000FF"/>
        </w:rPr>
      </w:pPr>
      <w:r w:rsidRPr="00A914F7">
        <w:rPr>
          <w:color w:val="000000"/>
        </w:rPr>
        <w:t xml:space="preserve">5.     Hodnocení typů tahů - tenké, roztřesené, přerušované, silné, široké, rozmazané, </w:t>
      </w:r>
      <w:proofErr w:type="spellStart"/>
      <w:r w:rsidRPr="00A914F7">
        <w:rPr>
          <w:color w:val="000000"/>
        </w:rPr>
        <w:t>vyčmárávání</w:t>
      </w:r>
      <w:proofErr w:type="spellEnd"/>
      <w:r w:rsidRPr="00A914F7">
        <w:rPr>
          <w:color w:val="000000"/>
        </w:rPr>
        <w:t>, začerňování apod.</w:t>
      </w:r>
      <w:r w:rsidR="003539D0">
        <w:rPr>
          <w:color w:val="000000"/>
        </w:rPr>
        <w:t xml:space="preserve"> (Svoboda, 2009)</w:t>
      </w:r>
    </w:p>
    <w:p w:rsidR="0040038B" w:rsidRPr="00A914F7" w:rsidRDefault="0040038B" w:rsidP="0040038B">
      <w:pPr>
        <w:spacing w:line="360" w:lineRule="auto"/>
        <w:jc w:val="both"/>
        <w:rPr>
          <w:i/>
          <w:iCs/>
          <w:color w:val="0000FF"/>
        </w:rPr>
      </w:pPr>
    </w:p>
    <w:p w:rsidR="0040038B" w:rsidRPr="00A914F7" w:rsidRDefault="0040038B" w:rsidP="0040038B">
      <w:pPr>
        <w:spacing w:line="360" w:lineRule="auto"/>
        <w:jc w:val="both"/>
        <w:rPr>
          <w:i/>
          <w:iCs/>
          <w:color w:val="0000FF"/>
        </w:rPr>
      </w:pPr>
    </w:p>
    <w:p w:rsidR="0040038B" w:rsidRPr="00A914F7" w:rsidRDefault="0040038B" w:rsidP="0040038B">
      <w:pPr>
        <w:spacing w:line="360" w:lineRule="auto"/>
        <w:jc w:val="both"/>
        <w:rPr>
          <w:b/>
          <w:bCs/>
          <w:color w:val="000000"/>
        </w:rPr>
      </w:pPr>
      <w:r w:rsidRPr="00A914F7">
        <w:rPr>
          <w:i/>
          <w:iCs/>
          <w:color w:val="0000FF"/>
        </w:rPr>
        <w:t>Test stromu</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Základní hypotéza tohoto testu spočívá v představě, že kresba stromu je symbolickým znázorněním sebe sama. Test stromu je určen k hodnocení různých složek osobnosti a jejich dynamiky. Jeho prostřednictvím lze diagnostikovat některé osobnostní vlastnosti (extroverze a introverze, typické způsoby emočního prožívání a reagování, postoje ke světu i k sobě samému). Tento test není příliš vhodný pro děti mladší 10 let</w:t>
      </w:r>
      <w:r w:rsidR="003539D0">
        <w:rPr>
          <w:color w:val="000000"/>
        </w:rPr>
        <w:t xml:space="preserve"> (Lhotková, 2012)</w:t>
      </w:r>
      <w:r w:rsidRPr="00A914F7">
        <w:rPr>
          <w:color w:val="000000"/>
        </w:rPr>
        <w:t>.</w:t>
      </w:r>
    </w:p>
    <w:p w:rsidR="0040038B" w:rsidRPr="00A914F7" w:rsidRDefault="0040038B" w:rsidP="0040038B">
      <w:pPr>
        <w:spacing w:line="360" w:lineRule="auto"/>
        <w:jc w:val="both"/>
        <w:rPr>
          <w:color w:val="000000"/>
        </w:rPr>
      </w:pPr>
      <w:r w:rsidRPr="00A914F7">
        <w:rPr>
          <w:color w:val="000000"/>
        </w:rPr>
        <w:t xml:space="preserve"> </w:t>
      </w:r>
    </w:p>
    <w:p w:rsidR="0040038B" w:rsidRPr="00A914F7" w:rsidRDefault="0040038B" w:rsidP="0040038B">
      <w:pPr>
        <w:spacing w:line="360" w:lineRule="auto"/>
        <w:jc w:val="both"/>
        <w:rPr>
          <w:color w:val="000000"/>
        </w:rPr>
      </w:pPr>
      <w:r w:rsidRPr="00A914F7">
        <w:rPr>
          <w:color w:val="000000"/>
        </w:rPr>
        <w:t xml:space="preserve">K administraci je potřebný papír velikosti A4 a tužka. Instrukce zní: „Nakresli strom, jaký chceš, jak nejlépe umíš, ale neměl by to být jehličnatý strom nebo palma“. Je opět také vhodné dítě ubezpečit, že jeho kresebné dovednosti nebudou hodnoceny jako ve škole. Doba kreslení není časově omezená, často trvá kolem 5-10 minut.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Důležitým zdrojem informací je pozorování dítěte při kresbě (sledujeme postup při kresbě, způsob zpracování tématu, jakou část kreslilo dítě pomalou, jakou rychle) a následné dotazování se po dokreslení. Ptáme se dítěte, např. jaký strom nakreslilo, kde roste, co jej potkalo, proč má dané znaky, co znamenají a jak je strom získal.</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808080"/>
        </w:rPr>
      </w:pPr>
      <w:r w:rsidRPr="00A914F7">
        <w:rPr>
          <w:color w:val="000000"/>
        </w:rPr>
        <w:t xml:space="preserve">Při interpretaci je vhodné postupovat od celkového hodnocení k analýze jednotlivých dominantních znaků. Přehled běžných způsobů interpretace sumarizoval Altman </w:t>
      </w:r>
      <w:r w:rsidR="003539D0">
        <w:rPr>
          <w:color w:val="000000"/>
        </w:rPr>
        <w:t>(Šípek, 2000).</w:t>
      </w:r>
    </w:p>
    <w:p w:rsidR="0040038B" w:rsidRPr="00A914F7" w:rsidRDefault="0040038B" w:rsidP="0040038B">
      <w:pPr>
        <w:spacing w:line="360" w:lineRule="auto"/>
        <w:jc w:val="both"/>
        <w:rPr>
          <w:color w:val="808080"/>
        </w:rPr>
      </w:pPr>
      <w:r w:rsidRPr="00A914F7">
        <w:rPr>
          <w:noProof/>
        </w:rPr>
        <w:lastRenderedPageBreak/>
        <w:drawing>
          <wp:inline distT="0" distB="0" distL="0" distR="0">
            <wp:extent cx="4314825" cy="2790254"/>
            <wp:effectExtent l="19050" t="0" r="9525" b="0"/>
            <wp:docPr id="23"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4314825" cy="2790254"/>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 xml:space="preserve">Při hodnocení nás zajímá umístění stromu na ploše papíru, tj. v jakém kvadrantu se kresba nachází: </w:t>
      </w:r>
    </w:p>
    <w:p w:rsidR="0040038B" w:rsidRPr="00A914F7" w:rsidRDefault="0040038B" w:rsidP="0040038B">
      <w:pPr>
        <w:pStyle w:val="Odstavecseseznamem"/>
        <w:numPr>
          <w:ilvl w:val="0"/>
          <w:numId w:val="1"/>
        </w:numPr>
        <w:tabs>
          <w:tab w:val="left" w:pos="720"/>
        </w:tabs>
        <w:spacing w:line="360" w:lineRule="auto"/>
        <w:jc w:val="both"/>
        <w:rPr>
          <w:color w:val="000000"/>
        </w:rPr>
      </w:pPr>
      <w:r w:rsidRPr="00A914F7">
        <w:rPr>
          <w:color w:val="000000"/>
        </w:rPr>
        <w:t xml:space="preserve">extraverze - introverze, </w:t>
      </w:r>
    </w:p>
    <w:p w:rsidR="0040038B" w:rsidRPr="00A914F7" w:rsidRDefault="0040038B" w:rsidP="0040038B">
      <w:pPr>
        <w:pStyle w:val="Odstavecseseznamem"/>
        <w:numPr>
          <w:ilvl w:val="0"/>
          <w:numId w:val="1"/>
        </w:numPr>
        <w:spacing w:line="360" w:lineRule="auto"/>
        <w:jc w:val="both"/>
        <w:rPr>
          <w:color w:val="000000"/>
        </w:rPr>
      </w:pPr>
      <w:r w:rsidRPr="00A914F7">
        <w:rPr>
          <w:color w:val="000000"/>
        </w:rPr>
        <w:t xml:space="preserve">stabilita - labilita. </w:t>
      </w:r>
    </w:p>
    <w:p w:rsidR="0040038B" w:rsidRPr="00A914F7" w:rsidRDefault="0040038B" w:rsidP="0040038B">
      <w:pPr>
        <w:spacing w:line="360" w:lineRule="auto"/>
        <w:ind w:left="360" w:hanging="360"/>
        <w:jc w:val="both"/>
        <w:rPr>
          <w:color w:val="000000"/>
        </w:rPr>
      </w:pPr>
    </w:p>
    <w:p w:rsidR="0040038B" w:rsidRPr="00A914F7" w:rsidRDefault="0040038B" w:rsidP="0040038B">
      <w:pPr>
        <w:spacing w:line="360" w:lineRule="auto"/>
        <w:ind w:left="360" w:hanging="360"/>
        <w:jc w:val="both"/>
        <w:rPr>
          <w:color w:val="000000"/>
        </w:rPr>
      </w:pPr>
      <w:r w:rsidRPr="00A914F7">
        <w:rPr>
          <w:color w:val="000000"/>
        </w:rPr>
        <w:t>Velikost kresby má podobnou vypovídající hodnotu jako u předchozích projektivních technik:</w:t>
      </w:r>
    </w:p>
    <w:p w:rsidR="0040038B" w:rsidRPr="00A914F7" w:rsidRDefault="0040038B" w:rsidP="0040038B">
      <w:pPr>
        <w:pStyle w:val="Odstavecseseznamem"/>
        <w:numPr>
          <w:ilvl w:val="0"/>
          <w:numId w:val="2"/>
        </w:numPr>
        <w:tabs>
          <w:tab w:val="left" w:pos="778"/>
        </w:tabs>
        <w:spacing w:line="360" w:lineRule="auto"/>
        <w:jc w:val="both"/>
        <w:rPr>
          <w:color w:val="000000"/>
        </w:rPr>
      </w:pPr>
      <w:r w:rsidRPr="00A914F7">
        <w:rPr>
          <w:color w:val="000000"/>
        </w:rPr>
        <w:t xml:space="preserve">Malá kresba je projevem nejistoty a nízkého sebevědomí. </w:t>
      </w:r>
    </w:p>
    <w:p w:rsidR="0040038B" w:rsidRPr="00A914F7" w:rsidRDefault="0040038B" w:rsidP="0040038B">
      <w:pPr>
        <w:pStyle w:val="Odstavecseseznamem"/>
        <w:numPr>
          <w:ilvl w:val="0"/>
          <w:numId w:val="2"/>
        </w:numPr>
        <w:spacing w:line="360" w:lineRule="auto"/>
        <w:jc w:val="both"/>
        <w:rPr>
          <w:color w:val="000000"/>
        </w:rPr>
      </w:pPr>
      <w:r w:rsidRPr="00A914F7">
        <w:rPr>
          <w:color w:val="000000"/>
        </w:rPr>
        <w:t xml:space="preserve">Velká kresba značí osobní sebevědomí, snahu o </w:t>
      </w:r>
      <w:proofErr w:type="spellStart"/>
      <w:r w:rsidRPr="00A914F7">
        <w:rPr>
          <w:color w:val="000000"/>
        </w:rPr>
        <w:t>sebezdůraznění</w:t>
      </w:r>
      <w:proofErr w:type="spellEnd"/>
      <w:r w:rsidRPr="00A914F7">
        <w:rPr>
          <w:color w:val="000000"/>
        </w:rPr>
        <w:t xml:space="preserve"> a sebeprosazení.</w:t>
      </w:r>
    </w:p>
    <w:p w:rsidR="0040038B" w:rsidRPr="00A914F7" w:rsidRDefault="0040038B" w:rsidP="0040038B">
      <w:pPr>
        <w:spacing w:line="360" w:lineRule="auto"/>
        <w:ind w:left="58"/>
        <w:jc w:val="both"/>
        <w:rPr>
          <w:color w:val="000000"/>
        </w:rPr>
      </w:pPr>
    </w:p>
    <w:p w:rsidR="0040038B" w:rsidRPr="00A914F7" w:rsidRDefault="0040038B" w:rsidP="0040038B">
      <w:pPr>
        <w:spacing w:line="360" w:lineRule="auto"/>
        <w:jc w:val="both"/>
        <w:rPr>
          <w:color w:val="000000"/>
        </w:rPr>
      </w:pPr>
      <w:r w:rsidRPr="00A914F7">
        <w:rPr>
          <w:color w:val="000000"/>
        </w:rPr>
        <w:t>Kresba přesahující okraj papíru bývá projevem tendence k expanzivitě.</w:t>
      </w:r>
    </w:p>
    <w:p w:rsidR="0040038B" w:rsidRPr="00A914F7" w:rsidRDefault="0040038B" w:rsidP="0040038B">
      <w:pPr>
        <w:spacing w:line="360" w:lineRule="auto"/>
        <w:jc w:val="both"/>
        <w:rPr>
          <w:color w:val="000000"/>
        </w:rPr>
      </w:pPr>
      <w:r w:rsidRPr="00A914F7">
        <w:rPr>
          <w:color w:val="000000"/>
        </w:rPr>
        <w:t xml:space="preserve">Pečlivá propracovanost detailů může značit zvýšený sklon k úzkostnému prožívání. </w:t>
      </w:r>
    </w:p>
    <w:p w:rsidR="0040038B" w:rsidRPr="00A914F7" w:rsidRDefault="0040038B" w:rsidP="0040038B">
      <w:pPr>
        <w:spacing w:line="360" w:lineRule="auto"/>
        <w:jc w:val="both"/>
        <w:rPr>
          <w:color w:val="000000"/>
        </w:rPr>
      </w:pPr>
      <w:r w:rsidRPr="00A914F7">
        <w:rPr>
          <w:color w:val="000000"/>
        </w:rPr>
        <w:t>Kreslení trvající po delší dobu, potřeba kresbu stále zdokonalovat, může značit projevy nejistoty nebo ctižádostivosti a potřeby ocenění.</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b/>
          <w:bCs/>
          <w:color w:val="000000"/>
        </w:rPr>
      </w:pPr>
      <w:r w:rsidRPr="00A914F7">
        <w:rPr>
          <w:i/>
          <w:iCs/>
          <w:color w:val="0000FF"/>
        </w:rPr>
        <w:t>Kresba rodiny</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lastRenderedPageBreak/>
        <w:t>Kresba rodiny je velmi oblíbenou metodou, která se dá u dětí používat od mladšího školního věku. Kresbu rodiny lze chápat jako symbolické zpracování rodinné sociální konstelace tak, jak ji dítě vnímá, prožívá a jak hodnotí jednotlivé její členy. Způsob zobrazování vlastní rodiny vyjadřuje jeho názory, postoje a pocity. V kresbě se projeví buď minulé zkušenosti, nebo touha dítěte, jak by podle něj měla vypadat budoucnost.</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Ke kresbě rodiny žák opět potřebuje pouze papír (A4) a tužku. Běžně používaná instrukce zní: „Nakresli obrázek celé vaší rodiny“. U starších dětí je možné použít i přesněji formulované zadání „Nakresli obrázek, který by vyjadřoval život celé vaší rodiny“. V průběhu kresby je již standardně vhodné žáka pozorovat a po skončení kresby realizovat rozhovor. Časová administrace je opět neomezená. Obvykle se však pohybuje kolem 5-10 minut. Metoda je vhodná především pro děti od 6 do 12 let</w:t>
      </w:r>
      <w:r w:rsidR="00177B7D">
        <w:rPr>
          <w:color w:val="000000"/>
        </w:rPr>
        <w:t xml:space="preserve"> (Lhotková, 2012)</w:t>
      </w:r>
      <w:r w:rsidRPr="00A914F7">
        <w:rPr>
          <w:color w:val="000000"/>
        </w:rPr>
        <w:t>.</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Způsob zpracování kresby rodiny se v průběhu dětství mění a tuto skutečnost je při hodnocení nutné brát v úvahu. Kresbu rodiny je vhodné použít, pokud je třeba zjistit, jak dítě vnímá a hodnotí vlastní rodinu, rodinné vztahy a svou pozici v tomto společenství.</w:t>
      </w:r>
      <w:r>
        <w:rPr>
          <w:color w:val="000000"/>
        </w:rPr>
        <w:t xml:space="preserve"> </w:t>
      </w:r>
      <w:r w:rsidRPr="00A914F7">
        <w:rPr>
          <w:color w:val="000000"/>
        </w:rPr>
        <w:t>Kresba rodiny se interpretuje z hlediska způsobu ztvárnění každé postavy</w:t>
      </w:r>
      <w:r w:rsidR="00177B7D">
        <w:rPr>
          <w:color w:val="000000"/>
        </w:rPr>
        <w:t xml:space="preserve"> (Svoboda, 2009)</w:t>
      </w:r>
      <w:r w:rsidRPr="00A914F7">
        <w:rPr>
          <w:color w:val="000000"/>
        </w:rPr>
        <w:t>.</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center"/>
        <w:rPr>
          <w:color w:val="808080"/>
        </w:rPr>
      </w:pPr>
      <w:r w:rsidRPr="00A914F7">
        <w:rPr>
          <w:noProof/>
        </w:rPr>
        <w:drawing>
          <wp:inline distT="0" distB="0" distL="0" distR="0">
            <wp:extent cx="3914775" cy="2009585"/>
            <wp:effectExtent l="19050" t="0" r="9525" b="0"/>
            <wp:docPr id="24"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3914775" cy="2009585"/>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center"/>
        <w:rPr>
          <w:color w:val="808080"/>
        </w:rPr>
      </w:pPr>
      <w:r w:rsidRPr="00A914F7">
        <w:rPr>
          <w:noProof/>
        </w:rPr>
        <w:lastRenderedPageBreak/>
        <w:drawing>
          <wp:inline distT="0" distB="0" distL="0" distR="0">
            <wp:extent cx="4067175" cy="1803114"/>
            <wp:effectExtent l="19050" t="0" r="9525" b="0"/>
            <wp:docPr id="25"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4067175" cy="1803114"/>
                    </a:xfrm>
                    <a:prstGeom prst="rect">
                      <a:avLst/>
                    </a:prstGeom>
                    <a:noFill/>
                    <a:ln w="9525">
                      <a:noFill/>
                      <a:miter lim="800000"/>
                      <a:headEnd/>
                      <a:tailEnd/>
                    </a:ln>
                  </pic:spPr>
                </pic:pic>
              </a:graphicData>
            </a:graphic>
          </wp:inline>
        </w:drawing>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b/>
          <w:bCs/>
          <w:color w:val="000000"/>
        </w:rPr>
      </w:pPr>
      <w:r w:rsidRPr="00A914F7">
        <w:rPr>
          <w:i/>
          <w:iCs/>
          <w:color w:val="0000FF"/>
        </w:rPr>
        <w:t>Kresba začarované rodiny</w:t>
      </w:r>
    </w:p>
    <w:p w:rsidR="0040038B" w:rsidRPr="00A914F7" w:rsidRDefault="0040038B" w:rsidP="0040038B">
      <w:pPr>
        <w:spacing w:line="360" w:lineRule="auto"/>
        <w:jc w:val="both"/>
        <w:rPr>
          <w:b/>
          <w:bCs/>
          <w:color w:val="000000"/>
        </w:rPr>
      </w:pPr>
    </w:p>
    <w:p w:rsidR="0040038B" w:rsidRPr="00A914F7" w:rsidRDefault="0040038B" w:rsidP="0040038B">
      <w:pPr>
        <w:spacing w:line="360" w:lineRule="auto"/>
        <w:jc w:val="both"/>
        <w:rPr>
          <w:color w:val="000000"/>
        </w:rPr>
      </w:pPr>
      <w:r w:rsidRPr="00A914F7">
        <w:rPr>
          <w:color w:val="000000"/>
        </w:rPr>
        <w:t>Kresba začarované rodiny je symbolické zpracování prožitků a postojů k vlastní rodině. Metoda není standardizována, její hodnocení je pouze kvalitativní, založené na subjektivním přístupu. K testu jsou opět potřeba pouze dva nástroje - papír velikosti A4 a tužka. Instrukce zní: „Nakresli začarovanou rodinu, tak jako kdyby přišel kouzelník a každého z rodiny začaroval do nějakého zvířete, které by se pro něj nejlépe hodilo</w:t>
      </w:r>
      <w:r w:rsidR="00177B7D">
        <w:rPr>
          <w:color w:val="000000"/>
        </w:rPr>
        <w:t xml:space="preserve"> (Lhotková, 2012)</w:t>
      </w:r>
      <w:r w:rsidRPr="00A914F7">
        <w:rPr>
          <w:color w:val="000000"/>
        </w:rPr>
        <w:t xml:space="preserve">.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Metoda je vhodná pro děti od 6 let. Způsob proměny jednotlivých postav lze chápat jako určitou symboliku, jejíž význam je zašifrovaný a dítě si jej nemusí uvědomovat. Tímto způsobem je schopné sdělit informaci, kterou by jinak vyjádřit nedovedlo, nebo nechtělo.</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Obsahová interpretace musí vycházet z celkového pojetí kresby, musí respektovat celkový způsob zobrazení ostatních členů rodiny. Při interpretaci je také třeba věnovat pozornost vysvětlení dítěte, proč zobrazilo určitého člena rodiny takovým způsobem.</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i/>
          <w:iCs/>
          <w:color w:val="0000FF"/>
        </w:rPr>
      </w:pPr>
      <w:r w:rsidRPr="00A914F7">
        <w:rPr>
          <w:i/>
          <w:iCs/>
          <w:color w:val="0000FF"/>
        </w:rPr>
        <w:t xml:space="preserve">Spontánní malování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 xml:space="preserve">Malování stejně jako spontánní verbální projev je velkým zdrojem diagnostických </w:t>
      </w:r>
      <w:r w:rsidRPr="00A914F7">
        <w:rPr>
          <w:color w:val="000000"/>
        </w:rPr>
        <w:lastRenderedPageBreak/>
        <w:t xml:space="preserve">informací. Žákovi se zadává nějaké téma nebo se téma nechává neurčeno. Do této skupiny patří i tzv. volné spontánní grafické výtvory, vytvořené např. v neurčité, nudné, zdlouhavé, nepříjemné či jiné situaci.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 xml:space="preserve">U dospívajících je možné také zadat abstraktní téma tvorby, např. moje současná nálada, strach, naděje. Zvláštní místo zde zaujímá volná hra s barvami, při níž se žák nemá snažit vyjádřit určité téma, má se nechat vést okamžitým nápadem. </w:t>
      </w:r>
    </w:p>
    <w:p w:rsidR="0040038B" w:rsidRPr="00A914F7" w:rsidRDefault="0040038B" w:rsidP="0040038B">
      <w:pPr>
        <w:spacing w:line="360" w:lineRule="auto"/>
        <w:jc w:val="both"/>
        <w:rPr>
          <w:color w:val="000000"/>
        </w:rPr>
      </w:pPr>
    </w:p>
    <w:p w:rsidR="0040038B" w:rsidRPr="00A914F7" w:rsidRDefault="0040038B" w:rsidP="0040038B">
      <w:pPr>
        <w:spacing w:line="360" w:lineRule="auto"/>
        <w:jc w:val="both"/>
        <w:rPr>
          <w:color w:val="000000"/>
        </w:rPr>
      </w:pPr>
      <w:r w:rsidRPr="00A914F7">
        <w:rPr>
          <w:color w:val="000000"/>
        </w:rPr>
        <w:t>Barevnost obrázku hraje v grafických projektivních technikách důležitou roli barevnost obrázku. Ve zkratce uvádíme možné výklady jednotlivých barev</w:t>
      </w:r>
      <w:r w:rsidR="00177B7D">
        <w:rPr>
          <w:color w:val="000000"/>
        </w:rPr>
        <w:t xml:space="preserve"> dle Svobody (1999)</w:t>
      </w:r>
      <w:r>
        <w:rPr>
          <w:color w:val="000000"/>
        </w:rPr>
        <w:t>:</w:t>
      </w:r>
    </w:p>
    <w:p w:rsidR="0040038B" w:rsidRPr="00A914F7" w:rsidRDefault="0040038B" w:rsidP="0040038B">
      <w:pPr>
        <w:spacing w:line="360" w:lineRule="auto"/>
        <w:jc w:val="both"/>
      </w:pPr>
    </w:p>
    <w:p w:rsidR="0040038B" w:rsidRPr="00A914F7" w:rsidRDefault="0040038B" w:rsidP="0040038B">
      <w:pPr>
        <w:spacing w:line="360" w:lineRule="auto"/>
        <w:jc w:val="center"/>
        <w:rPr>
          <w:color w:val="808080"/>
        </w:rPr>
      </w:pPr>
      <w:r w:rsidRPr="00A914F7">
        <w:rPr>
          <w:noProof/>
        </w:rPr>
        <w:drawing>
          <wp:inline distT="0" distB="0" distL="0" distR="0">
            <wp:extent cx="4343400" cy="4155186"/>
            <wp:effectExtent l="19050" t="0" r="0" b="0"/>
            <wp:docPr id="26"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srcRect/>
                    <a:stretch>
                      <a:fillRect/>
                    </a:stretch>
                  </pic:blipFill>
                  <pic:spPr bwMode="auto">
                    <a:xfrm>
                      <a:off x="0" y="0"/>
                      <a:ext cx="4343400" cy="4155186"/>
                    </a:xfrm>
                    <a:prstGeom prst="rect">
                      <a:avLst/>
                    </a:prstGeom>
                    <a:noFill/>
                    <a:ln w="9525">
                      <a:noFill/>
                      <a:miter lim="800000"/>
                      <a:headEnd/>
                      <a:tailEnd/>
                    </a:ln>
                  </pic:spPr>
                </pic:pic>
              </a:graphicData>
            </a:graphic>
          </wp:inline>
        </w:drawing>
      </w:r>
    </w:p>
    <w:p w:rsidR="00174907" w:rsidRDefault="0040038B" w:rsidP="00177B7D">
      <w:pPr>
        <w:spacing w:line="360" w:lineRule="auto"/>
        <w:jc w:val="center"/>
      </w:pPr>
      <w:r w:rsidRPr="00A914F7">
        <w:rPr>
          <w:noProof/>
        </w:rPr>
        <w:lastRenderedPageBreak/>
        <w:drawing>
          <wp:inline distT="0" distB="0" distL="0" distR="0">
            <wp:extent cx="4514638" cy="4048125"/>
            <wp:effectExtent l="19050" t="0" r="212" b="0"/>
            <wp:docPr id="27"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4514638" cy="4048125"/>
                    </a:xfrm>
                    <a:prstGeom prst="rect">
                      <a:avLst/>
                    </a:prstGeom>
                    <a:noFill/>
                    <a:ln w="9525">
                      <a:noFill/>
                      <a:miter lim="800000"/>
                      <a:headEnd/>
                      <a:tailEnd/>
                    </a:ln>
                  </pic:spPr>
                </pic:pic>
              </a:graphicData>
            </a:graphic>
          </wp:inline>
        </w:drawing>
      </w:r>
    </w:p>
    <w:sectPr w:rsidR="00174907" w:rsidSect="004B02EB">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A3D" w:rsidRDefault="00A11A3D" w:rsidP="002745AE">
      <w:r>
        <w:separator/>
      </w:r>
    </w:p>
  </w:endnote>
  <w:endnote w:type="continuationSeparator" w:id="0">
    <w:p w:rsidR="00A11A3D" w:rsidRDefault="00A11A3D" w:rsidP="0027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A3D" w:rsidRDefault="00A11A3D" w:rsidP="002745AE">
      <w:r>
        <w:separator/>
      </w:r>
    </w:p>
  </w:footnote>
  <w:footnote w:type="continuationSeparator" w:id="0">
    <w:p w:rsidR="00A11A3D" w:rsidRDefault="00A11A3D" w:rsidP="002745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5AE" w:rsidRDefault="002745AE" w:rsidP="002745AE">
    <w:pPr>
      <w:pStyle w:val="Zhlav"/>
      <w:jc w:val="center"/>
    </w:pPr>
    <w:r>
      <w:rPr>
        <w:noProof/>
      </w:rPr>
      <w:drawing>
        <wp:inline distT="0" distB="0" distL="0" distR="0" wp14:anchorId="7203D3FC" wp14:editId="4A87D72B">
          <wp:extent cx="4643755" cy="1029335"/>
          <wp:effectExtent l="0" t="0" r="4445" b="0"/>
          <wp:docPr id="4" name="Obrázek 3" descr="\\op.msmt.cz\DavWWWRoot\SiteCollectionDocuments\OPVVV\12_Publicita\Vizuální identita OP VVV - platná loga 2014-2020\02_Logolinky\a) logolink horizontální a vertikální čj barevný\EU OP VVV MSMT logo horizont CZ.jpg"/>
          <wp:cNvGraphicFramePr/>
          <a:graphic xmlns:a="http://schemas.openxmlformats.org/drawingml/2006/main">
            <a:graphicData uri="http://schemas.openxmlformats.org/drawingml/2006/picture">
              <pic:pic xmlns:pic="http://schemas.openxmlformats.org/drawingml/2006/picture">
                <pic:nvPicPr>
                  <pic:cNvPr id="4" name="Obrázek 3" descr="\\op.msmt.cz\DavWWWRoot\SiteCollectionDocuments\OPVVV\12_Publicita\Vizuální identita OP VVV - platná loga 2014-2020\02_Logolinky\a) logolink horizontální a vertikální čj barevný\EU OP VVV MSMT logo horizont CZ.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43755" cy="1029335"/>
                  </a:xfrm>
                  <a:prstGeom prst="rect">
                    <a:avLst/>
                  </a:prstGeom>
                  <a:noFill/>
                  <a:ln>
                    <a:noFill/>
                  </a:ln>
                </pic:spPr>
              </pic:pic>
            </a:graphicData>
          </a:graphic>
        </wp:inline>
      </w:drawing>
    </w:r>
  </w:p>
  <w:p w:rsidR="002745AE" w:rsidRDefault="002745A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70AB7"/>
    <w:multiLevelType w:val="hybridMultilevel"/>
    <w:tmpl w:val="6B60AF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A3603D"/>
    <w:multiLevelType w:val="hybridMultilevel"/>
    <w:tmpl w:val="D76A9B06"/>
    <w:lvl w:ilvl="0" w:tplc="04050001">
      <w:start w:val="1"/>
      <w:numFmt w:val="bullet"/>
      <w:lvlText w:val=""/>
      <w:lvlJc w:val="left"/>
      <w:pPr>
        <w:ind w:left="1138" w:hanging="360"/>
      </w:pPr>
      <w:rPr>
        <w:rFonts w:ascii="Symbol" w:hAnsi="Symbol" w:hint="default"/>
      </w:rPr>
    </w:lvl>
    <w:lvl w:ilvl="1" w:tplc="04050003" w:tentative="1">
      <w:start w:val="1"/>
      <w:numFmt w:val="bullet"/>
      <w:lvlText w:val="o"/>
      <w:lvlJc w:val="left"/>
      <w:pPr>
        <w:ind w:left="1858" w:hanging="360"/>
      </w:pPr>
      <w:rPr>
        <w:rFonts w:ascii="Courier New" w:hAnsi="Courier New" w:cs="Courier New" w:hint="default"/>
      </w:rPr>
    </w:lvl>
    <w:lvl w:ilvl="2" w:tplc="04050005" w:tentative="1">
      <w:start w:val="1"/>
      <w:numFmt w:val="bullet"/>
      <w:lvlText w:val=""/>
      <w:lvlJc w:val="left"/>
      <w:pPr>
        <w:ind w:left="2578" w:hanging="360"/>
      </w:pPr>
      <w:rPr>
        <w:rFonts w:ascii="Wingdings" w:hAnsi="Wingdings" w:hint="default"/>
      </w:rPr>
    </w:lvl>
    <w:lvl w:ilvl="3" w:tplc="04050001" w:tentative="1">
      <w:start w:val="1"/>
      <w:numFmt w:val="bullet"/>
      <w:lvlText w:val=""/>
      <w:lvlJc w:val="left"/>
      <w:pPr>
        <w:ind w:left="3298" w:hanging="360"/>
      </w:pPr>
      <w:rPr>
        <w:rFonts w:ascii="Symbol" w:hAnsi="Symbol" w:hint="default"/>
      </w:rPr>
    </w:lvl>
    <w:lvl w:ilvl="4" w:tplc="04050003" w:tentative="1">
      <w:start w:val="1"/>
      <w:numFmt w:val="bullet"/>
      <w:lvlText w:val="o"/>
      <w:lvlJc w:val="left"/>
      <w:pPr>
        <w:ind w:left="4018" w:hanging="360"/>
      </w:pPr>
      <w:rPr>
        <w:rFonts w:ascii="Courier New" w:hAnsi="Courier New" w:cs="Courier New" w:hint="default"/>
      </w:rPr>
    </w:lvl>
    <w:lvl w:ilvl="5" w:tplc="04050005" w:tentative="1">
      <w:start w:val="1"/>
      <w:numFmt w:val="bullet"/>
      <w:lvlText w:val=""/>
      <w:lvlJc w:val="left"/>
      <w:pPr>
        <w:ind w:left="4738" w:hanging="360"/>
      </w:pPr>
      <w:rPr>
        <w:rFonts w:ascii="Wingdings" w:hAnsi="Wingdings" w:hint="default"/>
      </w:rPr>
    </w:lvl>
    <w:lvl w:ilvl="6" w:tplc="04050001" w:tentative="1">
      <w:start w:val="1"/>
      <w:numFmt w:val="bullet"/>
      <w:lvlText w:val=""/>
      <w:lvlJc w:val="left"/>
      <w:pPr>
        <w:ind w:left="5458" w:hanging="360"/>
      </w:pPr>
      <w:rPr>
        <w:rFonts w:ascii="Symbol" w:hAnsi="Symbol" w:hint="default"/>
      </w:rPr>
    </w:lvl>
    <w:lvl w:ilvl="7" w:tplc="04050003" w:tentative="1">
      <w:start w:val="1"/>
      <w:numFmt w:val="bullet"/>
      <w:lvlText w:val="o"/>
      <w:lvlJc w:val="left"/>
      <w:pPr>
        <w:ind w:left="6178" w:hanging="360"/>
      </w:pPr>
      <w:rPr>
        <w:rFonts w:ascii="Courier New" w:hAnsi="Courier New" w:cs="Courier New" w:hint="default"/>
      </w:rPr>
    </w:lvl>
    <w:lvl w:ilvl="8" w:tplc="04050005" w:tentative="1">
      <w:start w:val="1"/>
      <w:numFmt w:val="bullet"/>
      <w:lvlText w:val=""/>
      <w:lvlJc w:val="left"/>
      <w:pPr>
        <w:ind w:left="689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38B"/>
    <w:rsid w:val="00174907"/>
    <w:rsid w:val="00177B7D"/>
    <w:rsid w:val="002745AE"/>
    <w:rsid w:val="003539D0"/>
    <w:rsid w:val="0040038B"/>
    <w:rsid w:val="00A11A3D"/>
    <w:rsid w:val="00CA68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F1DC8-4C48-4A76-AE31-839F72AF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0038B"/>
    <w:pPr>
      <w:widowControl w:val="0"/>
      <w:autoSpaceDE w:val="0"/>
      <w:autoSpaceDN w:val="0"/>
      <w:adjustRightInd w:val="0"/>
      <w:spacing w:after="0" w:line="240" w:lineRule="auto"/>
    </w:pPr>
    <w:rPr>
      <w:rFonts w:ascii="Arial" w:eastAsiaTheme="minorEastAsia" w:hAnsi="Arial" w:cs="Arial"/>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0038B"/>
    <w:pPr>
      <w:ind w:left="720"/>
      <w:contextualSpacing/>
    </w:pPr>
  </w:style>
  <w:style w:type="paragraph" w:styleId="Textbubliny">
    <w:name w:val="Balloon Text"/>
    <w:basedOn w:val="Normln"/>
    <w:link w:val="TextbublinyChar"/>
    <w:uiPriority w:val="99"/>
    <w:semiHidden/>
    <w:unhideWhenUsed/>
    <w:rsid w:val="0040038B"/>
    <w:rPr>
      <w:rFonts w:ascii="Tahoma" w:hAnsi="Tahoma" w:cs="Tahoma"/>
      <w:sz w:val="16"/>
      <w:szCs w:val="16"/>
    </w:rPr>
  </w:style>
  <w:style w:type="character" w:customStyle="1" w:styleId="TextbublinyChar">
    <w:name w:val="Text bubliny Char"/>
    <w:basedOn w:val="Standardnpsmoodstavce"/>
    <w:link w:val="Textbubliny"/>
    <w:uiPriority w:val="99"/>
    <w:semiHidden/>
    <w:rsid w:val="0040038B"/>
    <w:rPr>
      <w:rFonts w:ascii="Tahoma" w:eastAsiaTheme="minorEastAsia" w:hAnsi="Tahoma" w:cs="Tahoma"/>
      <w:sz w:val="16"/>
      <w:szCs w:val="16"/>
      <w:lang w:eastAsia="cs-CZ"/>
    </w:rPr>
  </w:style>
  <w:style w:type="paragraph" w:styleId="Zhlav">
    <w:name w:val="header"/>
    <w:basedOn w:val="Normln"/>
    <w:link w:val="ZhlavChar"/>
    <w:uiPriority w:val="99"/>
    <w:unhideWhenUsed/>
    <w:rsid w:val="002745AE"/>
    <w:pPr>
      <w:tabs>
        <w:tab w:val="center" w:pos="4536"/>
        <w:tab w:val="right" w:pos="9072"/>
      </w:tabs>
    </w:pPr>
  </w:style>
  <w:style w:type="character" w:customStyle="1" w:styleId="ZhlavChar">
    <w:name w:val="Záhlaví Char"/>
    <w:basedOn w:val="Standardnpsmoodstavce"/>
    <w:link w:val="Zhlav"/>
    <w:uiPriority w:val="99"/>
    <w:rsid w:val="002745AE"/>
    <w:rPr>
      <w:rFonts w:ascii="Arial" w:eastAsiaTheme="minorEastAsia" w:hAnsi="Arial" w:cs="Arial"/>
      <w:sz w:val="24"/>
      <w:szCs w:val="24"/>
      <w:lang w:eastAsia="cs-CZ"/>
    </w:rPr>
  </w:style>
  <w:style w:type="paragraph" w:styleId="Zpat">
    <w:name w:val="footer"/>
    <w:basedOn w:val="Normln"/>
    <w:link w:val="ZpatChar"/>
    <w:uiPriority w:val="99"/>
    <w:unhideWhenUsed/>
    <w:rsid w:val="002745AE"/>
    <w:pPr>
      <w:tabs>
        <w:tab w:val="center" w:pos="4536"/>
        <w:tab w:val="right" w:pos="9072"/>
      </w:tabs>
    </w:pPr>
  </w:style>
  <w:style w:type="character" w:customStyle="1" w:styleId="ZpatChar">
    <w:name w:val="Zápatí Char"/>
    <w:basedOn w:val="Standardnpsmoodstavce"/>
    <w:link w:val="Zpat"/>
    <w:uiPriority w:val="99"/>
    <w:rsid w:val="002745AE"/>
    <w:rPr>
      <w:rFonts w:ascii="Arial" w:eastAsiaTheme="minorEastAsia"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1263</Words>
  <Characters>7452</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lovasov</dc:creator>
  <cp:lastModifiedBy>martin.buk@tiscali.cz</cp:lastModifiedBy>
  <cp:revision>2</cp:revision>
  <dcterms:created xsi:type="dcterms:W3CDTF">2023-02-16T10:52:00Z</dcterms:created>
  <dcterms:modified xsi:type="dcterms:W3CDTF">2023-02-16T10:52:00Z</dcterms:modified>
</cp:coreProperties>
</file>