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4D8" w:rsidRDefault="006E54D8" w:rsidP="006E54D8">
      <w:pPr>
        <w:pStyle w:val="Odstavecseseznamem"/>
        <w:numPr>
          <w:ilvl w:val="0"/>
          <w:numId w:val="1"/>
        </w:numPr>
      </w:pPr>
      <w:r>
        <w:t xml:space="preserve">Při alkalóze má kalium tendenci: </w:t>
      </w:r>
    </w:p>
    <w:p w:rsidR="006E54D8" w:rsidRPr="00AA1D03" w:rsidRDefault="006E54D8" w:rsidP="006E54D8">
      <w:pPr>
        <w:pStyle w:val="Odstavecseseznamem"/>
        <w:numPr>
          <w:ilvl w:val="1"/>
          <w:numId w:val="1"/>
        </w:numPr>
      </w:pPr>
      <w:r w:rsidRPr="00AA1D03">
        <w:t xml:space="preserve">Opouštět buňky, proto je třeba hodnotit </w:t>
      </w:r>
      <w:proofErr w:type="spellStart"/>
      <w:r w:rsidRPr="00AA1D03">
        <w:t>kalémii</w:t>
      </w:r>
      <w:proofErr w:type="spellEnd"/>
      <w:r w:rsidRPr="00AA1D03">
        <w:t xml:space="preserve"> společně s acidobazickou rovnováhou</w:t>
      </w:r>
      <w:r>
        <w:t>.</w:t>
      </w:r>
    </w:p>
    <w:p w:rsidR="006E54D8" w:rsidRPr="00AA1D03" w:rsidRDefault="006E54D8" w:rsidP="006E54D8">
      <w:pPr>
        <w:pStyle w:val="Odstavecseseznamem"/>
        <w:numPr>
          <w:ilvl w:val="1"/>
          <w:numId w:val="1"/>
        </w:numPr>
        <w:rPr>
          <w:b/>
        </w:rPr>
      </w:pPr>
      <w:r w:rsidRPr="00AA1D03">
        <w:rPr>
          <w:b/>
        </w:rPr>
        <w:t xml:space="preserve">Pronikat do buněk, proto je třeba hodnotit </w:t>
      </w:r>
      <w:proofErr w:type="spellStart"/>
      <w:r w:rsidRPr="00AA1D03">
        <w:rPr>
          <w:b/>
        </w:rPr>
        <w:t>kalémii</w:t>
      </w:r>
      <w:proofErr w:type="spellEnd"/>
      <w:r w:rsidRPr="00AA1D03">
        <w:rPr>
          <w:b/>
        </w:rPr>
        <w:t xml:space="preserve"> společně s acidobazickou rovnováhou</w:t>
      </w:r>
      <w:r>
        <w:rPr>
          <w:b/>
        </w:rPr>
        <w:t>.</w:t>
      </w:r>
    </w:p>
    <w:p w:rsidR="006E54D8" w:rsidRDefault="006E54D8" w:rsidP="006E54D8">
      <w:pPr>
        <w:pStyle w:val="Odstavecseseznamem"/>
        <w:numPr>
          <w:ilvl w:val="1"/>
          <w:numId w:val="1"/>
        </w:numPr>
      </w:pPr>
      <w:r>
        <w:t xml:space="preserve">Nelze jednoznačně odpovědět, </w:t>
      </w:r>
      <w:proofErr w:type="spellStart"/>
      <w:r>
        <w:t>kalémie</w:t>
      </w:r>
      <w:proofErr w:type="spellEnd"/>
      <w:r>
        <w:t xml:space="preserve"> je závislá na koncentraci natria.</w:t>
      </w:r>
    </w:p>
    <w:p w:rsidR="006E54D8" w:rsidRDefault="006E54D8" w:rsidP="006E54D8">
      <w:pPr>
        <w:pStyle w:val="Odstavecseseznamem"/>
        <w:numPr>
          <w:ilvl w:val="1"/>
          <w:numId w:val="1"/>
        </w:numPr>
      </w:pPr>
      <w:r>
        <w:t>Kalium je poměrně stabilní iont z hlediska přesunů mezi nitrobuněčným a extracelulárním prostorem, není tedy závislý na acidobazických poměrech.</w:t>
      </w:r>
    </w:p>
    <w:p w:rsidR="006E54D8" w:rsidRPr="00401907" w:rsidRDefault="006E54D8" w:rsidP="006E54D8">
      <w:pPr>
        <w:pStyle w:val="Odstavecseseznamem"/>
        <w:numPr>
          <w:ilvl w:val="0"/>
          <w:numId w:val="1"/>
        </w:numPr>
        <w:spacing w:after="0" w:line="240" w:lineRule="auto"/>
      </w:pPr>
      <w:r>
        <w:t xml:space="preserve">Při </w:t>
      </w:r>
      <w:proofErr w:type="spellStart"/>
      <w:r>
        <w:t>acidémii</w:t>
      </w:r>
      <w:proofErr w:type="spellEnd"/>
      <w:r>
        <w:t xml:space="preserve"> bude pH</w:t>
      </w:r>
    </w:p>
    <w:p w:rsidR="006E54D8" w:rsidRPr="00401907" w:rsidRDefault="00A02F2B" w:rsidP="006E54D8">
      <w:pPr>
        <w:pStyle w:val="Odstavecseseznamem"/>
        <w:numPr>
          <w:ilvl w:val="1"/>
          <w:numId w:val="1"/>
        </w:numPr>
        <w:spacing w:after="0" w:line="240" w:lineRule="auto"/>
      </w:pPr>
      <w:r>
        <w:t>Z</w:t>
      </w:r>
      <w:r w:rsidR="006E54D8" w:rsidRPr="00401907">
        <w:t>výšeno</w:t>
      </w:r>
    </w:p>
    <w:p w:rsidR="006E54D8" w:rsidRPr="00401907" w:rsidRDefault="00A02F2B" w:rsidP="006E54D8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S</w:t>
      </w:r>
      <w:r w:rsidR="006E54D8" w:rsidRPr="00401907">
        <w:rPr>
          <w:b/>
        </w:rPr>
        <w:t>níženo</w:t>
      </w:r>
    </w:p>
    <w:p w:rsidR="006E54D8" w:rsidRPr="00401907" w:rsidRDefault="00A02F2B" w:rsidP="006E54D8">
      <w:pPr>
        <w:pStyle w:val="Odstavecseseznamem"/>
        <w:numPr>
          <w:ilvl w:val="1"/>
          <w:numId w:val="1"/>
        </w:numPr>
        <w:spacing w:after="0" w:line="240" w:lineRule="auto"/>
      </w:pPr>
      <w:r>
        <w:t>N</w:t>
      </w:r>
      <w:r w:rsidR="006E54D8" w:rsidRPr="00401907">
        <w:t>ezměněno</w:t>
      </w:r>
    </w:p>
    <w:p w:rsidR="006E54D8" w:rsidRDefault="00A02F2B" w:rsidP="006E54D8">
      <w:pPr>
        <w:pStyle w:val="Odstavecseseznamem"/>
        <w:numPr>
          <w:ilvl w:val="1"/>
          <w:numId w:val="1"/>
        </w:numPr>
        <w:spacing w:after="0" w:line="240" w:lineRule="auto"/>
      </w:pPr>
      <w:r>
        <w:t>N</w:t>
      </w:r>
      <w:r w:rsidR="006E54D8" w:rsidRPr="00401907">
        <w:t>elze jednoznačně odpovědět</w:t>
      </w:r>
    </w:p>
    <w:p w:rsidR="00D050B4" w:rsidRDefault="00D050B4" w:rsidP="00D050B4">
      <w:pPr>
        <w:pStyle w:val="Odstavecseseznamem"/>
        <w:numPr>
          <w:ilvl w:val="0"/>
          <w:numId w:val="1"/>
        </w:numPr>
        <w:spacing w:after="0" w:line="240" w:lineRule="auto"/>
      </w:pPr>
      <w:r>
        <w:t xml:space="preserve">Při </w:t>
      </w:r>
      <w:proofErr w:type="spellStart"/>
      <w:r>
        <w:t>alkalémii</w:t>
      </w:r>
      <w:proofErr w:type="spellEnd"/>
      <w:r>
        <w:t xml:space="preserve"> bude pH</w:t>
      </w:r>
    </w:p>
    <w:p w:rsidR="00D050B4" w:rsidRP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Z</w:t>
      </w:r>
      <w:r w:rsidR="00D050B4" w:rsidRPr="00D050B4">
        <w:rPr>
          <w:b/>
        </w:rPr>
        <w:t>výšeno</w:t>
      </w:r>
    </w:p>
    <w:p w:rsidR="00D050B4" w:rsidRP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S</w:t>
      </w:r>
      <w:r w:rsidR="00D050B4" w:rsidRPr="00D050B4">
        <w:t>níženo</w:t>
      </w:r>
    </w:p>
    <w:p w:rsidR="00D050B4" w:rsidRPr="00401907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N</w:t>
      </w:r>
      <w:r w:rsidR="00D050B4" w:rsidRPr="00401907">
        <w:t>ezměněno</w:t>
      </w:r>
    </w:p>
    <w:p w:rsid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N</w:t>
      </w:r>
      <w:r w:rsidR="00D050B4" w:rsidRPr="00401907">
        <w:t>elze jednoznačně odpovědět</w:t>
      </w:r>
    </w:p>
    <w:p w:rsidR="00D050B4" w:rsidRDefault="00D050B4" w:rsidP="00D050B4">
      <w:pPr>
        <w:pStyle w:val="Odstavecseseznamem"/>
        <w:numPr>
          <w:ilvl w:val="0"/>
          <w:numId w:val="1"/>
        </w:numPr>
        <w:spacing w:after="0" w:line="240" w:lineRule="auto"/>
      </w:pPr>
      <w:r>
        <w:t>Mezi nejdůležitější orgány podílející se na kompenzaci poruch acidobazické rovnováhy patří</w:t>
      </w:r>
    </w:p>
    <w:p w:rsid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Š</w:t>
      </w:r>
      <w:r w:rsidR="00D050B4">
        <w:t>títná žláza</w:t>
      </w:r>
    </w:p>
    <w:p w:rsidR="00D050B4" w:rsidRP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P</w:t>
      </w:r>
      <w:r w:rsidR="00D050B4">
        <w:rPr>
          <w:b/>
        </w:rPr>
        <w:t>líce</w:t>
      </w:r>
    </w:p>
    <w:p w:rsidR="00D050B4" w:rsidRP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L</w:t>
      </w:r>
      <w:r w:rsidR="00D050B4" w:rsidRPr="00D050B4">
        <w:rPr>
          <w:b/>
        </w:rPr>
        <w:t>edviny</w:t>
      </w:r>
    </w:p>
    <w:p w:rsidR="00D050B4" w:rsidRPr="00D050B4" w:rsidRDefault="00D050B4" w:rsidP="00D050B4">
      <w:pPr>
        <w:pStyle w:val="Odstavecseseznamem"/>
        <w:numPr>
          <w:ilvl w:val="1"/>
          <w:numId w:val="1"/>
        </w:numPr>
        <w:spacing w:after="0" w:line="240" w:lineRule="auto"/>
      </w:pPr>
      <w:r w:rsidRPr="00D050B4">
        <w:t>Mozek</w:t>
      </w:r>
    </w:p>
    <w:p w:rsidR="00D050B4" w:rsidRDefault="00D050B4" w:rsidP="00D050B4">
      <w:pPr>
        <w:pStyle w:val="Odstavecseseznamem"/>
        <w:numPr>
          <w:ilvl w:val="0"/>
          <w:numId w:val="1"/>
        </w:numPr>
        <w:spacing w:after="0" w:line="240" w:lineRule="auto"/>
      </w:pPr>
      <w:r>
        <w:t>Mezi vypočtené parametry acidobazické rovnováhy patří</w:t>
      </w:r>
    </w:p>
    <w:p w:rsid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p</w:t>
      </w:r>
      <w:r w:rsidR="00D050B4">
        <w:t>H</w:t>
      </w:r>
    </w:p>
    <w:p w:rsidR="00D050B4" w:rsidRP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B</w:t>
      </w:r>
      <w:r w:rsidR="00D050B4" w:rsidRPr="00D050B4">
        <w:rPr>
          <w:b/>
        </w:rPr>
        <w:t>ikarbonáty</w:t>
      </w:r>
    </w:p>
    <w:p w:rsidR="00D050B4" w:rsidRPr="00D050B4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P</w:t>
      </w:r>
      <w:r w:rsidR="00D050B4">
        <w:t>arciální tlak O</w:t>
      </w:r>
      <w:r w:rsidR="00D050B4" w:rsidRPr="00D050B4">
        <w:rPr>
          <w:vertAlign w:val="subscript"/>
        </w:rPr>
        <w:t>2</w:t>
      </w:r>
    </w:p>
    <w:p w:rsidR="00D050B4" w:rsidRPr="005727EC" w:rsidRDefault="00A02F2B" w:rsidP="00D050B4">
      <w:pPr>
        <w:pStyle w:val="Odstavecseseznamem"/>
        <w:numPr>
          <w:ilvl w:val="1"/>
          <w:numId w:val="1"/>
        </w:numPr>
        <w:spacing w:after="0" w:line="240" w:lineRule="auto"/>
      </w:pPr>
      <w:r>
        <w:t>P</w:t>
      </w:r>
      <w:r w:rsidR="00D050B4">
        <w:t>arciální tlak CO</w:t>
      </w:r>
      <w:r w:rsidR="00D050B4" w:rsidRPr="00D050B4">
        <w:rPr>
          <w:vertAlign w:val="subscript"/>
        </w:rPr>
        <w:t>2</w:t>
      </w:r>
    </w:p>
    <w:p w:rsidR="005727EC" w:rsidRDefault="005727EC" w:rsidP="005727EC">
      <w:pPr>
        <w:pStyle w:val="Odstavecseseznamem"/>
        <w:numPr>
          <w:ilvl w:val="0"/>
          <w:numId w:val="1"/>
        </w:numPr>
        <w:spacing w:after="0" w:line="240" w:lineRule="auto"/>
      </w:pPr>
      <w:r w:rsidRPr="005727EC">
        <w:t xml:space="preserve">O podílu oxyhemoglobinu z </w:t>
      </w:r>
      <w:proofErr w:type="spellStart"/>
      <w:r w:rsidRPr="005727EC">
        <w:t>oxygenovatelného</w:t>
      </w:r>
      <w:proofErr w:type="spellEnd"/>
      <w:r w:rsidRPr="005727EC">
        <w:t xml:space="preserve"> hemoglobinu nás informuje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Funkční saturace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  <w:rPr>
          <w:b/>
        </w:rPr>
      </w:pPr>
      <w:r w:rsidRPr="005727EC">
        <w:rPr>
          <w:b/>
        </w:rPr>
        <w:t>Frakční saturace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Saturace hemoglobinu kyslíkem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pO</w:t>
      </w:r>
      <w:r w:rsidRPr="005727EC">
        <w:rPr>
          <w:vertAlign w:val="subscript"/>
        </w:rPr>
        <w:t>2</w:t>
      </w:r>
    </w:p>
    <w:p w:rsidR="005727EC" w:rsidRDefault="005727EC" w:rsidP="005727EC">
      <w:pPr>
        <w:pStyle w:val="Odstavecseseznamem"/>
        <w:numPr>
          <w:ilvl w:val="0"/>
          <w:numId w:val="1"/>
        </w:numPr>
      </w:pPr>
      <w:r w:rsidRPr="005727EC">
        <w:t>Kyslík se lépe uvolňuje</w:t>
      </w:r>
      <w:bookmarkStart w:id="0" w:name="_GoBack"/>
      <w:bookmarkEnd w:id="0"/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Při vyšším pH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Nižším pCO</w:t>
      </w:r>
      <w:r w:rsidRPr="005727EC">
        <w:rPr>
          <w:vertAlign w:val="subscript"/>
        </w:rPr>
        <w:t>2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  <w:rPr>
          <w:b/>
        </w:rPr>
      </w:pPr>
      <w:r w:rsidRPr="005727EC">
        <w:rPr>
          <w:b/>
        </w:rPr>
        <w:t>Zvýšené teplotě</w:t>
      </w:r>
    </w:p>
    <w:p w:rsidR="001B4176" w:rsidRDefault="005727EC" w:rsidP="005727EC">
      <w:pPr>
        <w:pStyle w:val="Odstavecseseznamem"/>
        <w:numPr>
          <w:ilvl w:val="1"/>
          <w:numId w:val="1"/>
        </w:numPr>
        <w:rPr>
          <w:b/>
        </w:rPr>
      </w:pPr>
      <w:r w:rsidRPr="005727EC">
        <w:rPr>
          <w:b/>
        </w:rPr>
        <w:t>V periferních tkáních, např. svalech</w:t>
      </w:r>
    </w:p>
    <w:p w:rsidR="005727EC" w:rsidRPr="005727EC" w:rsidRDefault="005727EC" w:rsidP="005727EC">
      <w:pPr>
        <w:pStyle w:val="Odstavecseseznamem"/>
        <w:numPr>
          <w:ilvl w:val="0"/>
          <w:numId w:val="1"/>
        </w:numPr>
      </w:pPr>
      <w:r w:rsidRPr="005727EC">
        <w:t>pH je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Dekadický logaritmus koncentrace H</w:t>
      </w:r>
      <w:r w:rsidRPr="005727EC">
        <w:rPr>
          <w:vertAlign w:val="superscript"/>
        </w:rPr>
        <w:t>+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Záporný dekadický logaritmus koncentrace OH</w:t>
      </w:r>
      <w:r w:rsidRPr="005727EC">
        <w:rPr>
          <w:vertAlign w:val="superscript"/>
        </w:rPr>
        <w:t>-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  <w:rPr>
          <w:b/>
        </w:rPr>
      </w:pPr>
      <w:r w:rsidRPr="005727EC">
        <w:rPr>
          <w:b/>
        </w:rPr>
        <w:t>Záporný dekadický logaritmus koncentrace H</w:t>
      </w:r>
      <w:r w:rsidRPr="005727EC">
        <w:rPr>
          <w:b/>
          <w:vertAlign w:val="superscript"/>
        </w:rPr>
        <w:t>+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Dekadický logaritmus koncentrace OH</w:t>
      </w:r>
      <w:r w:rsidRPr="005727EC">
        <w:rPr>
          <w:vertAlign w:val="superscript"/>
        </w:rPr>
        <w:t>-</w:t>
      </w:r>
    </w:p>
    <w:p w:rsidR="005727EC" w:rsidRDefault="005727EC" w:rsidP="005727EC">
      <w:pPr>
        <w:pStyle w:val="Odstavecseseznamem"/>
        <w:numPr>
          <w:ilvl w:val="0"/>
          <w:numId w:val="1"/>
        </w:numPr>
      </w:pPr>
      <w:r w:rsidRPr="005727EC">
        <w:t>Mezi hlavní extracelulární pufr patří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lastRenderedPageBreak/>
        <w:t>Hemoglobinový pufr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  <w:rPr>
          <w:b/>
        </w:rPr>
      </w:pPr>
      <w:proofErr w:type="spellStart"/>
      <w:r w:rsidRPr="005727EC">
        <w:rPr>
          <w:b/>
        </w:rPr>
        <w:t>Bikarbonátový</w:t>
      </w:r>
      <w:proofErr w:type="spellEnd"/>
      <w:r w:rsidRPr="005727EC">
        <w:rPr>
          <w:b/>
        </w:rPr>
        <w:t xml:space="preserve"> pufr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Fosfátový pufr</w:t>
      </w:r>
    </w:p>
    <w:p w:rsidR="001B4176" w:rsidRDefault="005727EC" w:rsidP="005727EC">
      <w:pPr>
        <w:pStyle w:val="Odstavecseseznamem"/>
        <w:numPr>
          <w:ilvl w:val="1"/>
          <w:numId w:val="1"/>
        </w:numPr>
      </w:pPr>
      <w:r w:rsidRPr="005727EC">
        <w:t>Ani jedna možnost není správně</w:t>
      </w:r>
    </w:p>
    <w:p w:rsidR="005727EC" w:rsidRDefault="005727EC" w:rsidP="005727EC">
      <w:pPr>
        <w:pStyle w:val="Odstavecseseznamem"/>
        <w:numPr>
          <w:ilvl w:val="0"/>
          <w:numId w:val="1"/>
        </w:numPr>
      </w:pPr>
      <w:r w:rsidRPr="005727EC">
        <w:t>Fyziologické pH moče je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7,4 (± 0,04)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  <w:rPr>
          <w:b/>
        </w:rPr>
      </w:pPr>
      <w:r w:rsidRPr="005727EC">
        <w:rPr>
          <w:b/>
        </w:rPr>
        <w:t>5-6 (4,5-7,5)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7,0 (±0,5)</w:t>
      </w:r>
    </w:p>
    <w:p w:rsidR="001B4176" w:rsidRPr="005727EC" w:rsidRDefault="005727EC" w:rsidP="005727EC">
      <w:pPr>
        <w:pStyle w:val="Odstavecseseznamem"/>
        <w:numPr>
          <w:ilvl w:val="1"/>
          <w:numId w:val="1"/>
        </w:numPr>
      </w:pPr>
      <w:r w:rsidRPr="005727EC">
        <w:t>Vždy záleží na stravě, a proto je třeba sestavit s pacientem nejprve kompletní jídelníček</w:t>
      </w:r>
    </w:p>
    <w:p w:rsidR="005727EC" w:rsidRPr="005727EC" w:rsidRDefault="005727EC" w:rsidP="005727EC">
      <w:pPr>
        <w:pStyle w:val="Odstavecseseznamem"/>
        <w:ind w:left="1440"/>
      </w:pPr>
    </w:p>
    <w:p w:rsidR="005727EC" w:rsidRPr="005727EC" w:rsidRDefault="005727EC" w:rsidP="005727EC">
      <w:pPr>
        <w:pStyle w:val="Odstavecseseznamem"/>
        <w:ind w:left="1440"/>
      </w:pPr>
    </w:p>
    <w:p w:rsidR="005727EC" w:rsidRPr="005727EC" w:rsidRDefault="005727EC" w:rsidP="005727EC">
      <w:pPr>
        <w:pStyle w:val="Odstavecseseznamem"/>
        <w:ind w:left="1440"/>
        <w:rPr>
          <w:b/>
        </w:rPr>
      </w:pPr>
    </w:p>
    <w:p w:rsidR="005727EC" w:rsidRPr="005727EC" w:rsidRDefault="005727EC" w:rsidP="005727EC">
      <w:pPr>
        <w:pStyle w:val="Odstavecseseznamem"/>
        <w:ind w:left="1080"/>
      </w:pPr>
    </w:p>
    <w:p w:rsidR="005727EC" w:rsidRPr="00D050B4" w:rsidRDefault="005727EC" w:rsidP="005727EC">
      <w:pPr>
        <w:pStyle w:val="Odstavecseseznamem"/>
        <w:spacing w:after="0" w:line="240" w:lineRule="auto"/>
        <w:ind w:left="1440"/>
      </w:pPr>
    </w:p>
    <w:p w:rsidR="00D050B4" w:rsidRDefault="00D050B4" w:rsidP="005727EC">
      <w:pPr>
        <w:spacing w:after="0" w:line="240" w:lineRule="auto"/>
      </w:pPr>
    </w:p>
    <w:p w:rsidR="006E54D8" w:rsidRPr="00401907" w:rsidRDefault="006E54D8" w:rsidP="006E54D8">
      <w:pPr>
        <w:spacing w:after="0" w:line="240" w:lineRule="auto"/>
      </w:pPr>
    </w:p>
    <w:p w:rsidR="00E64569" w:rsidRDefault="003F5BA4"/>
    <w:sectPr w:rsidR="00E64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BA4" w:rsidRDefault="003F5BA4" w:rsidP="00EA7D2A">
      <w:pPr>
        <w:spacing w:after="0" w:line="240" w:lineRule="auto"/>
      </w:pPr>
      <w:r>
        <w:separator/>
      </w:r>
    </w:p>
  </w:endnote>
  <w:endnote w:type="continuationSeparator" w:id="0">
    <w:p w:rsidR="003F5BA4" w:rsidRDefault="003F5BA4" w:rsidP="00EA7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7D2A" w:rsidRDefault="00EA7D2A" w:rsidP="00EA7D2A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A7D2A" w:rsidRDefault="00EA7D2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BA4" w:rsidRDefault="003F5BA4" w:rsidP="00EA7D2A">
      <w:pPr>
        <w:spacing w:after="0" w:line="240" w:lineRule="auto"/>
      </w:pPr>
      <w:r>
        <w:separator/>
      </w:r>
    </w:p>
  </w:footnote>
  <w:footnote w:type="continuationSeparator" w:id="0">
    <w:p w:rsidR="003F5BA4" w:rsidRDefault="003F5BA4" w:rsidP="00EA7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E2571"/>
    <w:multiLevelType w:val="hybridMultilevel"/>
    <w:tmpl w:val="29C25192"/>
    <w:lvl w:ilvl="0" w:tplc="BA9C7D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4BCF56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060111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CC382B2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EC8B28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B8E58C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E74A46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86A7B6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95AEA12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91A98"/>
    <w:multiLevelType w:val="hybridMultilevel"/>
    <w:tmpl w:val="10EEF1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11ED7"/>
    <w:multiLevelType w:val="hybridMultilevel"/>
    <w:tmpl w:val="B91AC5FC"/>
    <w:lvl w:ilvl="0" w:tplc="F264ABB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6BA2DB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FDEB0C0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D325E7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8F40F8A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AB625D3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8CB203B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DBCD45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B8EA7D8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7E1F7B"/>
    <w:multiLevelType w:val="hybridMultilevel"/>
    <w:tmpl w:val="E078E5FC"/>
    <w:lvl w:ilvl="0" w:tplc="77128D8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8E382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6D7EFAD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1E02902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CDE21D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F9A7A8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D3E6DB70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D26611E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0D56E40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72FBC"/>
    <w:multiLevelType w:val="hybridMultilevel"/>
    <w:tmpl w:val="F698B3B8"/>
    <w:lvl w:ilvl="0" w:tplc="249E401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6AE148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46F4875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7556CF88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C28677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F66C02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CE508FB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5690648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0CECD6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624C30"/>
    <w:multiLevelType w:val="hybridMultilevel"/>
    <w:tmpl w:val="0352ACFA"/>
    <w:lvl w:ilvl="0" w:tplc="9FFE4F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D1E1B9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5407C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34A0E4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DA0341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4C0A42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89367C4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C52198E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9C42282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4A3"/>
    <w:rsid w:val="001B4176"/>
    <w:rsid w:val="003F5BA4"/>
    <w:rsid w:val="00536C95"/>
    <w:rsid w:val="005727EC"/>
    <w:rsid w:val="006E54D8"/>
    <w:rsid w:val="00967CF5"/>
    <w:rsid w:val="00A02F2B"/>
    <w:rsid w:val="00D050B4"/>
    <w:rsid w:val="00EA7D2A"/>
    <w:rsid w:val="00FA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8E220-80AC-44B1-974C-052DAA0C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E54D8"/>
    <w:pPr>
      <w:spacing w:after="200" w:line="276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A7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7D2A"/>
  </w:style>
  <w:style w:type="paragraph" w:styleId="Zpat">
    <w:name w:val="footer"/>
    <w:basedOn w:val="Normln"/>
    <w:link w:val="ZpatChar"/>
    <w:uiPriority w:val="99"/>
    <w:unhideWhenUsed/>
    <w:rsid w:val="00EA7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7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4314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6612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8164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7420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4791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7414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0548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992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2457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1908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4607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4233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5266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7558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968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8047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9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12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006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039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082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56750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19529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1223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2582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2023-02-16T20:40:00Z</dcterms:created>
  <dcterms:modified xsi:type="dcterms:W3CDTF">2023-02-16T20:40:00Z</dcterms:modified>
</cp:coreProperties>
</file>