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EBFD35" w14:textId="3431ECF4" w:rsidR="00C35254" w:rsidRPr="00B22AD6" w:rsidRDefault="0088603D" w:rsidP="00EE2530">
      <w:pPr>
        <w:pStyle w:val="Nadpis1"/>
        <w:rPr>
          <w:lang w:val="en-GB"/>
        </w:rPr>
      </w:pPr>
      <w:r w:rsidRPr="00B22AD6">
        <w:rPr>
          <w:lang w:val="en-GB"/>
        </w:rPr>
        <w:t>Magnetic watering test - examples</w:t>
      </w:r>
    </w:p>
    <w:p w14:paraId="655DBECE" w14:textId="3ED7C128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NDT methods do you know that are based on the magnetic principle?</w:t>
      </w:r>
    </w:p>
    <w:p w14:paraId="586DDBE5" w14:textId="71BE8CDA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 xml:space="preserve">Scattering field methods, magnetic </w:t>
      </w:r>
      <w:proofErr w:type="spellStart"/>
      <w:r w:rsidRPr="00B22AD6">
        <w:rPr>
          <w:lang w:val="en-GB"/>
        </w:rPr>
        <w:t>structuroscopy</w:t>
      </w:r>
      <w:proofErr w:type="spellEnd"/>
      <w:r w:rsidRPr="00B22AD6">
        <w:rPr>
          <w:lang w:val="en-GB"/>
        </w:rPr>
        <w:t xml:space="preserve"> methods, eddy current methods </w:t>
      </w:r>
    </w:p>
    <w:p w14:paraId="0999D216" w14:textId="2D6FD84C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 xml:space="preserve">What physical quantities define </w:t>
      </w:r>
      <w:r w:rsidR="00EA4F3F">
        <w:rPr>
          <w:lang w:val="en-GB"/>
        </w:rPr>
        <w:t>a</w:t>
      </w:r>
      <w:r w:rsidRPr="00B22AD6">
        <w:rPr>
          <w:lang w:val="en-GB"/>
        </w:rPr>
        <w:t xml:space="preserve"> magnetic field</w:t>
      </w:r>
      <w:r w:rsidR="00283B77" w:rsidRPr="00B22AD6">
        <w:rPr>
          <w:lang w:val="en-GB"/>
        </w:rPr>
        <w:t>?</w:t>
      </w:r>
    </w:p>
    <w:p w14:paraId="6D1D4D10" w14:textId="33F00E9F" w:rsidR="00983340" w:rsidRPr="00B22AD6" w:rsidRDefault="00EA4F3F" w:rsidP="00983340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M</w:t>
      </w:r>
      <w:r w:rsidR="0088603D" w:rsidRPr="00B22AD6">
        <w:rPr>
          <w:lang w:val="en-GB"/>
        </w:rPr>
        <w:t>agnetic field strength, magnetic induction, permeability of matter</w:t>
      </w:r>
    </w:p>
    <w:p w14:paraId="18224C10" w14:textId="45129781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 xml:space="preserve">What three basic rules apply to the </w:t>
      </w:r>
      <w:r w:rsidR="00B22AD6" w:rsidRPr="00B22AD6">
        <w:rPr>
          <w:lang w:val="en-GB"/>
        </w:rPr>
        <w:t>behaviour</w:t>
      </w:r>
      <w:r w:rsidRPr="00B22AD6">
        <w:rPr>
          <w:lang w:val="en-GB"/>
        </w:rPr>
        <w:t xml:space="preserve"> of induction li</w:t>
      </w:r>
      <w:bookmarkStart w:id="0" w:name="_GoBack"/>
      <w:bookmarkEnd w:id="0"/>
      <w:r w:rsidRPr="00B22AD6">
        <w:rPr>
          <w:lang w:val="en-GB"/>
        </w:rPr>
        <w:t>nes</w:t>
      </w:r>
      <w:r w:rsidR="00283B77" w:rsidRPr="00B22AD6">
        <w:rPr>
          <w:lang w:val="en-GB"/>
        </w:rPr>
        <w:t>?</w:t>
      </w:r>
    </w:p>
    <w:p w14:paraId="76CCAEFE" w14:textId="1D419E6C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 xml:space="preserve">Lines are always closed curves, they do not intersect anywhere, </w:t>
      </w:r>
      <w:r w:rsidR="00EA4F3F">
        <w:rPr>
          <w:lang w:val="en-GB"/>
        </w:rPr>
        <w:t xml:space="preserve">and </w:t>
      </w:r>
      <w:r w:rsidRPr="00B22AD6">
        <w:rPr>
          <w:lang w:val="en-GB"/>
        </w:rPr>
        <w:t>they go from the south to the north pole</w:t>
      </w:r>
    </w:p>
    <w:p w14:paraId="2562346C" w14:textId="2DBD7744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 xml:space="preserve">How do we classify substances according to their magnetic field </w:t>
      </w:r>
      <w:r w:rsidR="00B22AD6" w:rsidRPr="00B22AD6">
        <w:rPr>
          <w:lang w:val="en-GB"/>
        </w:rPr>
        <w:t>behaviour</w:t>
      </w:r>
      <w:r w:rsidR="00283B77" w:rsidRPr="00B22AD6">
        <w:rPr>
          <w:lang w:val="en-GB"/>
        </w:rPr>
        <w:t>?</w:t>
      </w:r>
    </w:p>
    <w:p w14:paraId="4381C74F" w14:textId="68B3032D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Diamagnetic, paramagnetic and ferromagnetic substances</w:t>
      </w:r>
    </w:p>
    <w:p w14:paraId="64C804C1" w14:textId="02E22B9E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is a magnetic domain and how does it relate to the process of magnetization</w:t>
      </w:r>
      <w:r w:rsidR="00283B77" w:rsidRPr="00B22AD6">
        <w:rPr>
          <w:lang w:val="en-GB"/>
        </w:rPr>
        <w:t>?</w:t>
      </w:r>
    </w:p>
    <w:p w14:paraId="686B3EE5" w14:textId="1C92327A" w:rsidR="00983340" w:rsidRPr="00B22AD6" w:rsidRDefault="00EA4F3F" w:rsidP="00983340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A m</w:t>
      </w:r>
      <w:r w:rsidR="0088603D" w:rsidRPr="00B22AD6">
        <w:rPr>
          <w:lang w:val="en-GB"/>
        </w:rPr>
        <w:t xml:space="preserve">agnetic domain is a formation to which all atoms with the same magnetic moment fall, according to the size of the domains and the way they rotate; or by determining the </w:t>
      </w:r>
      <w:r w:rsidR="00B22AD6" w:rsidRPr="00B22AD6">
        <w:rPr>
          <w:lang w:val="en-GB"/>
        </w:rPr>
        <w:t>behaviour</w:t>
      </w:r>
      <w:r w:rsidR="0088603D" w:rsidRPr="00B22AD6">
        <w:rPr>
          <w:lang w:val="en-GB"/>
        </w:rPr>
        <w:t xml:space="preserve"> after the magnetization, they determine the suitability of the material to perform the magnetic test</w:t>
      </w:r>
    </w:p>
    <w:p w14:paraId="7558CEC6" w14:textId="11D4C70B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is a magnetic hysteresis loop</w:t>
      </w:r>
      <w:r w:rsidR="00283B77" w:rsidRPr="00B22AD6">
        <w:rPr>
          <w:lang w:val="en-GB"/>
        </w:rPr>
        <w:t>?</w:t>
      </w:r>
    </w:p>
    <w:p w14:paraId="6B017E3C" w14:textId="24A43190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It is a closed magnetization curve, which expresses the dependence of magnetization M on the intensity of the magnetic field H at a slow, smooth change of the intensity of the magnetic field</w:t>
      </w:r>
    </w:p>
    <w:p w14:paraId="3354AAD3" w14:textId="7D66BC80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does the magnetization curve describe</w:t>
      </w:r>
      <w:r w:rsidR="00283B77" w:rsidRPr="00B22AD6">
        <w:rPr>
          <w:lang w:val="en-GB"/>
        </w:rPr>
        <w:t>?</w:t>
      </w:r>
    </w:p>
    <w:p w14:paraId="522A3133" w14:textId="007D3D96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It describes the dependence of magnetic induction on the intensity of the magnetic field in a given environment</w:t>
      </w:r>
    </w:p>
    <w:p w14:paraId="37AE557C" w14:textId="27ABE64D" w:rsidR="00283B77" w:rsidRPr="00B22AD6" w:rsidRDefault="0088603D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is the working range of the magnetic powder method in relation to the intensity of the magnetic field</w:t>
      </w:r>
      <w:r w:rsidR="00283B77" w:rsidRPr="00B22AD6">
        <w:rPr>
          <w:lang w:val="en-GB"/>
        </w:rPr>
        <w:t>?</w:t>
      </w:r>
    </w:p>
    <w:p w14:paraId="3612355D" w14:textId="19EC438C" w:rsidR="00983340" w:rsidRPr="00B22AD6" w:rsidRDefault="0088603D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 xml:space="preserve">According to the ČSN standard, the intensity value in the given examined material must reach </w:t>
      </w:r>
      <w:r w:rsidR="00983340" w:rsidRPr="00B22AD6">
        <w:rPr>
          <w:lang w:val="en-GB"/>
        </w:rPr>
        <w:t>2</w:t>
      </w:r>
      <w:r w:rsidR="00585899" w:rsidRPr="00B22AD6">
        <w:rPr>
          <w:lang w:val="en-GB"/>
        </w:rPr>
        <w:t>-</w:t>
      </w:r>
      <w:r w:rsidR="00983340" w:rsidRPr="00B22AD6">
        <w:rPr>
          <w:lang w:val="en-GB"/>
        </w:rPr>
        <w:t>6 kA/m</w:t>
      </w:r>
    </w:p>
    <w:p w14:paraId="7395F6EA" w14:textId="6E2C5E4D" w:rsidR="00283B77" w:rsidRPr="00B22AD6" w:rsidRDefault="00585899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Define the term magnetic scattering field</w:t>
      </w:r>
      <w:r w:rsidR="00283B77" w:rsidRPr="00B22AD6">
        <w:rPr>
          <w:lang w:val="en-GB"/>
        </w:rPr>
        <w:t>.</w:t>
      </w:r>
    </w:p>
    <w:p w14:paraId="54136196" w14:textId="3A00192E" w:rsidR="00585899" w:rsidRPr="00B22AD6" w:rsidRDefault="00EA4F3F" w:rsidP="00585899">
      <w:pPr>
        <w:pStyle w:val="Odstavecseseznamem"/>
        <w:numPr>
          <w:ilvl w:val="0"/>
          <w:numId w:val="6"/>
        </w:numPr>
        <w:jc w:val="both"/>
        <w:rPr>
          <w:lang w:val="en-GB"/>
        </w:rPr>
      </w:pPr>
      <w:r>
        <w:rPr>
          <w:lang w:val="en-GB"/>
        </w:rPr>
        <w:t>P</w:t>
      </w:r>
      <w:r w:rsidR="00585899" w:rsidRPr="00B22AD6">
        <w:rPr>
          <w:lang w:val="en-GB"/>
        </w:rPr>
        <w:t>art of the magnetic flux running outside the expected path (in the case of a surface defect, the defect emerges from the magnetized object above its surface into the air); due to the magnetic conductivity of the air, it bridges the defect,</w:t>
      </w:r>
    </w:p>
    <w:p w14:paraId="5B2E6FCF" w14:textId="06938C64" w:rsidR="00983340" w:rsidRPr="00B22AD6" w:rsidRDefault="00585899" w:rsidP="00585899">
      <w:pPr>
        <w:pStyle w:val="Odstavecseseznamem"/>
        <w:numPr>
          <w:ilvl w:val="0"/>
          <w:numId w:val="6"/>
        </w:numPr>
        <w:jc w:val="both"/>
        <w:rPr>
          <w:lang w:val="en-GB"/>
        </w:rPr>
      </w:pPr>
      <w:r w:rsidRPr="00B22AD6">
        <w:rPr>
          <w:lang w:val="en-GB"/>
        </w:rPr>
        <w:t xml:space="preserve"> and, behind the defect, it spreads further through the object</w:t>
      </w:r>
    </w:p>
    <w:p w14:paraId="1F843B55" w14:textId="3820BF5A" w:rsidR="00283B77" w:rsidRPr="00B22AD6" w:rsidRDefault="00585899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Briefly describe how the magnetic powder method works.</w:t>
      </w:r>
    </w:p>
    <w:p w14:paraId="2EE4EB45" w14:textId="2622A3B3" w:rsidR="00983340" w:rsidRPr="00B22AD6" w:rsidRDefault="00EA4F3F" w:rsidP="00983340">
      <w:pPr>
        <w:pStyle w:val="Odstavecseseznamem"/>
        <w:numPr>
          <w:ilvl w:val="0"/>
          <w:numId w:val="6"/>
        </w:numPr>
        <w:jc w:val="both"/>
        <w:rPr>
          <w:lang w:val="en-GB"/>
        </w:rPr>
      </w:pPr>
      <w:r>
        <w:rPr>
          <w:lang w:val="en-GB"/>
        </w:rPr>
        <w:t>I</w:t>
      </w:r>
      <w:r w:rsidR="00585899" w:rsidRPr="00B22AD6">
        <w:rPr>
          <w:lang w:val="en-GB"/>
        </w:rPr>
        <w:t>f we apply a fine ferromagnetic powder to the magnetized object, it will be caught by the scattering flux over the crack (it will create a kind of "ferromagnetic bridge"</w:t>
      </w:r>
      <w:r>
        <w:rPr>
          <w:lang w:val="en-GB"/>
        </w:rPr>
        <w:t>)</w:t>
      </w:r>
      <w:r w:rsidR="00585899" w:rsidRPr="00B22AD6">
        <w:rPr>
          <w:lang w:val="en-GB"/>
        </w:rPr>
        <w:t>. The powder will not be caught in places outside the defect</w:t>
      </w:r>
    </w:p>
    <w:p w14:paraId="1F22832C" w14:textId="6B3059C5" w:rsidR="00283B77" w:rsidRPr="00B22AD6" w:rsidRDefault="00585899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are the possibilities of component magnetization</w:t>
      </w:r>
      <w:r w:rsidR="00283B77" w:rsidRPr="00B22AD6">
        <w:rPr>
          <w:lang w:val="en-GB"/>
        </w:rPr>
        <w:t>?</w:t>
      </w:r>
    </w:p>
    <w:p w14:paraId="0A0EDEF1" w14:textId="7C15F3EA" w:rsidR="00983340" w:rsidRPr="00B22AD6" w:rsidRDefault="00585899" w:rsidP="0098334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Longitudinal, transverse and combined magnetization</w:t>
      </w:r>
      <w:r w:rsidR="00EA4F3F">
        <w:rPr>
          <w:lang w:val="en-GB"/>
        </w:rPr>
        <w:t>;</w:t>
      </w:r>
      <w:r w:rsidRPr="00B22AD6">
        <w:rPr>
          <w:lang w:val="en-GB"/>
        </w:rPr>
        <w:t xml:space="preserve"> alternating and direct magnetization</w:t>
      </w:r>
    </w:p>
    <w:p w14:paraId="778B809D" w14:textId="7C8DA1F8" w:rsidR="00283B77" w:rsidRPr="00B22AD6" w:rsidRDefault="00240C7E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defects can be detected by the magnetic powder method</w:t>
      </w:r>
      <w:r w:rsidR="00283B77" w:rsidRPr="00B22AD6">
        <w:rPr>
          <w:lang w:val="en-GB"/>
        </w:rPr>
        <w:t>?</w:t>
      </w:r>
    </w:p>
    <w:p w14:paraId="3DD208A9" w14:textId="32DE2873" w:rsidR="00C86320" w:rsidRPr="00B22AD6" w:rsidRDefault="00240C7E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lastRenderedPageBreak/>
        <w:t>Surface and subsurface (depending on the type of magnetization from 2 - 10 mm below the surface); defects must also intersect the magnetic field lines at least at an angle of 45°</w:t>
      </w:r>
    </w:p>
    <w:p w14:paraId="3DA31E86" w14:textId="1F5D02D7" w:rsidR="00283B77" w:rsidRPr="00B22AD6" w:rsidRDefault="00240C7E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Why is it necessary to perform magnetization in two directions</w:t>
      </w:r>
      <w:r w:rsidR="00283B77" w:rsidRPr="00B22AD6">
        <w:rPr>
          <w:lang w:val="en-GB"/>
        </w:rPr>
        <w:t>?</w:t>
      </w:r>
    </w:p>
    <w:p w14:paraId="35D6E06F" w14:textId="7BA68F4D" w:rsidR="00C86320" w:rsidRPr="00B22AD6" w:rsidRDefault="00B22AD6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To</w:t>
      </w:r>
      <w:r w:rsidR="00240C7E" w:rsidRPr="00B22AD6">
        <w:rPr>
          <w:lang w:val="en-GB"/>
        </w:rPr>
        <w:t xml:space="preserve"> avoid the situation that the defect could be parallel to the direction of magnetization</w:t>
      </w:r>
    </w:p>
    <w:p w14:paraId="0F6CCF6E" w14:textId="7D08B32D" w:rsidR="00283B77" w:rsidRPr="00B22AD6" w:rsidRDefault="00240C7E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types of magnetic fields do we distinguish</w:t>
      </w:r>
      <w:r w:rsidR="00283B77" w:rsidRPr="00B22AD6">
        <w:rPr>
          <w:lang w:val="en-GB"/>
        </w:rPr>
        <w:t>?</w:t>
      </w:r>
    </w:p>
    <w:p w14:paraId="5C5E5EEA" w14:textId="7440111A" w:rsidR="00C86320" w:rsidRPr="00B22AD6" w:rsidRDefault="00240C7E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Longitudinal and transverse</w:t>
      </w:r>
    </w:p>
    <w:p w14:paraId="2B6C1A70" w14:textId="27F5D1A7" w:rsidR="00283B77" w:rsidRPr="00B22AD6" w:rsidRDefault="00240C7E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What are the advantages and disadvantages of DC and AC magnetization</w:t>
      </w:r>
      <w:r w:rsidR="00283B77" w:rsidRPr="00B22AD6">
        <w:rPr>
          <w:lang w:val="en-GB"/>
        </w:rPr>
        <w:t>?</w:t>
      </w:r>
    </w:p>
    <w:p w14:paraId="6D3F15F3" w14:textId="7DF050F3" w:rsidR="00C86320" w:rsidRPr="00B22AD6" w:rsidRDefault="00240C7E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>DC magnetization: deep defects can be detected</w:t>
      </w:r>
      <w:r w:rsidR="00EA4F3F">
        <w:rPr>
          <w:lang w:val="en-GB"/>
        </w:rPr>
        <w:t>;</w:t>
      </w:r>
      <w:r w:rsidRPr="00B22AD6">
        <w:rPr>
          <w:lang w:val="en-GB"/>
        </w:rPr>
        <w:t xml:space="preserve"> demagnetization is required</w:t>
      </w:r>
      <w:r w:rsidR="00EA4F3F">
        <w:rPr>
          <w:lang w:val="en-GB"/>
        </w:rPr>
        <w:t>;</w:t>
      </w:r>
      <w:r w:rsidRPr="00B22AD6">
        <w:rPr>
          <w:lang w:val="en-GB"/>
        </w:rPr>
        <w:t xml:space="preserve"> the magnetic field does not "copy" the surface, which increases the probability of false indications</w:t>
      </w:r>
    </w:p>
    <w:p w14:paraId="2839EE42" w14:textId="4DB27C2F" w:rsidR="00C86320" w:rsidRPr="00B22AD6" w:rsidRDefault="00240C7E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 xml:space="preserve">Alternating </w:t>
      </w:r>
      <w:r w:rsidR="00EA4F3F">
        <w:rPr>
          <w:lang w:val="en-GB"/>
        </w:rPr>
        <w:t xml:space="preserve"> (AC) </w:t>
      </w:r>
      <w:r w:rsidRPr="00B22AD6">
        <w:rPr>
          <w:lang w:val="en-GB"/>
        </w:rPr>
        <w:t xml:space="preserve">magnetization: it "copies" the surface of the part </w:t>
      </w:r>
      <w:r w:rsidR="00B22AD6" w:rsidRPr="00B22AD6">
        <w:rPr>
          <w:lang w:val="en-GB"/>
        </w:rPr>
        <w:t>well; spontaneous</w:t>
      </w:r>
      <w:r w:rsidRPr="00B22AD6">
        <w:rPr>
          <w:lang w:val="en-GB"/>
        </w:rPr>
        <w:t xml:space="preserve"> demagnetization occurs</w:t>
      </w:r>
      <w:r w:rsidR="00EA4F3F">
        <w:rPr>
          <w:lang w:val="en-GB"/>
        </w:rPr>
        <w:t>;</w:t>
      </w:r>
      <w:r w:rsidRPr="00B22AD6">
        <w:rPr>
          <w:lang w:val="en-GB"/>
        </w:rPr>
        <w:t xml:space="preserve"> high density of the magnetic field on the surface of the part, which results in a higher sensitivity to small defects</w:t>
      </w:r>
    </w:p>
    <w:p w14:paraId="517631DE" w14:textId="74670C69" w:rsidR="00B73CF8" w:rsidRPr="00B22AD6" w:rsidRDefault="00240C7E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 xml:space="preserve">What is the difference between using a </w:t>
      </w:r>
      <w:r w:rsidR="00B22AD6" w:rsidRPr="00B22AD6">
        <w:rPr>
          <w:lang w:val="en-GB"/>
        </w:rPr>
        <w:t>colour</w:t>
      </w:r>
      <w:r w:rsidRPr="00B22AD6">
        <w:rPr>
          <w:lang w:val="en-GB"/>
        </w:rPr>
        <w:t xml:space="preserve"> suspension and a fluorescent one</w:t>
      </w:r>
      <w:r w:rsidR="00B73CF8" w:rsidRPr="00B22AD6">
        <w:rPr>
          <w:lang w:val="en-GB"/>
        </w:rPr>
        <w:t>?</w:t>
      </w:r>
    </w:p>
    <w:p w14:paraId="3E63EDF6" w14:textId="136107C8" w:rsidR="00C86320" w:rsidRPr="00B22AD6" w:rsidRDefault="00765566" w:rsidP="00C86320">
      <w:pPr>
        <w:pStyle w:val="Odstavecseseznamem"/>
        <w:numPr>
          <w:ilvl w:val="0"/>
          <w:numId w:val="6"/>
        </w:numPr>
        <w:rPr>
          <w:lang w:val="en-GB"/>
        </w:rPr>
      </w:pPr>
      <w:r w:rsidRPr="00B22AD6">
        <w:rPr>
          <w:lang w:val="en-GB"/>
        </w:rPr>
        <w:t xml:space="preserve">When using a </w:t>
      </w:r>
      <w:r w:rsidR="00B22AD6" w:rsidRPr="00B22AD6">
        <w:rPr>
          <w:lang w:val="en-GB"/>
        </w:rPr>
        <w:t>colour</w:t>
      </w:r>
      <w:r w:rsidRPr="00B22AD6">
        <w:rPr>
          <w:lang w:val="en-GB"/>
        </w:rPr>
        <w:t xml:space="preserve"> suspension, the defect is detectable </w:t>
      </w:r>
      <w:r w:rsidR="00B22AD6" w:rsidRPr="00B22AD6">
        <w:rPr>
          <w:lang w:val="en-GB"/>
        </w:rPr>
        <w:t>based on</w:t>
      </w:r>
      <w:r w:rsidRPr="00B22AD6">
        <w:rPr>
          <w:lang w:val="en-GB"/>
        </w:rPr>
        <w:t xml:space="preserve"> </w:t>
      </w:r>
      <w:r w:rsidR="00B22AD6" w:rsidRPr="00B22AD6">
        <w:rPr>
          <w:lang w:val="en-GB"/>
        </w:rPr>
        <w:t>colour</w:t>
      </w:r>
      <w:r w:rsidRPr="00B22AD6">
        <w:rPr>
          <w:lang w:val="en-GB"/>
        </w:rPr>
        <w:t xml:space="preserve"> contrast; in the case of a fluorescent suspension, the defect is detectable under UV lamp illumination, when it begins to emit light itself - brightness contrast = more sensitive method</w:t>
      </w:r>
    </w:p>
    <w:p w14:paraId="1AACC7D1" w14:textId="37DC387C" w:rsidR="00B73CF8" w:rsidRPr="00B22AD6" w:rsidRDefault="00765566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 xml:space="preserve">What </w:t>
      </w:r>
      <w:r w:rsidR="00EA4F3F">
        <w:rPr>
          <w:lang w:val="en-GB"/>
        </w:rPr>
        <w:t>are</w:t>
      </w:r>
      <w:r w:rsidRPr="00B22AD6">
        <w:rPr>
          <w:lang w:val="en-GB"/>
        </w:rPr>
        <w:t xml:space="preserve"> the Hall probe and </w:t>
      </w:r>
      <w:r w:rsidR="00EA4F3F">
        <w:rPr>
          <w:lang w:val="en-GB"/>
        </w:rPr>
        <w:t xml:space="preserve">the </w:t>
      </w:r>
      <w:r w:rsidRPr="00B22AD6">
        <w:rPr>
          <w:lang w:val="en-GB"/>
        </w:rPr>
        <w:t>Berthold gauge used for</w:t>
      </w:r>
      <w:r w:rsidR="00B73CF8" w:rsidRPr="00B22AD6">
        <w:rPr>
          <w:lang w:val="en-GB"/>
        </w:rPr>
        <w:t>?</w:t>
      </w:r>
    </w:p>
    <w:p w14:paraId="717A6168" w14:textId="547618DA" w:rsidR="00C86320" w:rsidRPr="00B22AD6" w:rsidRDefault="00EA4F3F" w:rsidP="00C86320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The </w:t>
      </w:r>
      <w:r w:rsidR="00765566" w:rsidRPr="00B22AD6">
        <w:rPr>
          <w:lang w:val="en-GB"/>
        </w:rPr>
        <w:t>Hall probe is used to quantify magnetic field values (magnetic field strength)</w:t>
      </w:r>
    </w:p>
    <w:p w14:paraId="7EF7D3BB" w14:textId="26FB4EC4" w:rsidR="00C86320" w:rsidRPr="00B22AD6" w:rsidRDefault="00EA4F3F" w:rsidP="00C86320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The </w:t>
      </w:r>
      <w:r w:rsidR="00765566" w:rsidRPr="00B22AD6">
        <w:rPr>
          <w:lang w:val="en-GB"/>
        </w:rPr>
        <w:t>Berthold gauge is used to verify whether the magnetization of the object achieves a sufficient value</w:t>
      </w:r>
    </w:p>
    <w:p w14:paraId="04829E01" w14:textId="61AF815A" w:rsidR="00B73CF8" w:rsidRPr="00B22AD6" w:rsidRDefault="00765566" w:rsidP="00283B77">
      <w:pPr>
        <w:pStyle w:val="Odstavecseseznamem"/>
        <w:numPr>
          <w:ilvl w:val="0"/>
          <w:numId w:val="5"/>
        </w:numPr>
        <w:rPr>
          <w:lang w:val="en-GB"/>
        </w:rPr>
      </w:pPr>
      <w:r w:rsidRPr="00B22AD6">
        <w:rPr>
          <w:lang w:val="en-GB"/>
        </w:rPr>
        <w:t>Is it possible to use permanent magnets as a source of magnetization for the test?</w:t>
      </w:r>
    </w:p>
    <w:p w14:paraId="21F44396" w14:textId="11182952" w:rsidR="00152DED" w:rsidRPr="00B22AD6" w:rsidRDefault="00EA4F3F" w:rsidP="00152DED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Y</w:t>
      </w:r>
      <w:r w:rsidR="00765566" w:rsidRPr="00B22AD6">
        <w:rPr>
          <w:lang w:val="en-GB"/>
        </w:rPr>
        <w:t>es</w:t>
      </w:r>
    </w:p>
    <w:sectPr w:rsidR="00152DED" w:rsidRPr="00B22AD6" w:rsidSect="0097717A">
      <w:headerReference w:type="default" r:id="rId7"/>
      <w:pgSz w:w="11906" w:h="16838"/>
      <w:pgMar w:top="1417" w:right="1417" w:bottom="851" w:left="1417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3E8F7" w14:textId="77777777" w:rsidR="006761B2" w:rsidRDefault="006761B2">
      <w:pPr>
        <w:spacing w:after="0" w:line="240" w:lineRule="auto"/>
      </w:pPr>
      <w:r>
        <w:separator/>
      </w:r>
    </w:p>
  </w:endnote>
  <w:endnote w:type="continuationSeparator" w:id="0">
    <w:p w14:paraId="3A5F5159" w14:textId="77777777" w:rsidR="006761B2" w:rsidRDefault="00676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DA95F" w14:textId="77777777" w:rsidR="006761B2" w:rsidRDefault="006761B2">
      <w:pPr>
        <w:pStyle w:val="GenStyleDefPar"/>
      </w:pPr>
      <w:r>
        <w:separator/>
      </w:r>
    </w:p>
  </w:footnote>
  <w:footnote w:type="continuationSeparator" w:id="0">
    <w:p w14:paraId="6A7CD90A" w14:textId="77777777" w:rsidR="006761B2" w:rsidRDefault="006761B2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312EF" w14:textId="47D3DFC6" w:rsidR="00253554" w:rsidRDefault="00253554" w:rsidP="00253554">
    <w:pPr>
      <w:spacing w:before="225" w:after="225" w:line="240" w:lineRule="auto"/>
      <w:jc w:val="center"/>
      <w:outlineLvl w:val="2"/>
      <w:rPr>
        <w:rFonts w:ascii="Arial" w:eastAsia="Times New Roman" w:hAnsi="Arial" w:cs="Arial"/>
        <w:b/>
        <w:bCs/>
        <w:color w:val="333333"/>
        <w:sz w:val="36"/>
        <w:szCs w:val="36"/>
        <w:lang w:eastAsia="cs-CZ"/>
      </w:rPr>
    </w:pPr>
    <w:r>
      <w:rPr>
        <w:noProof/>
        <w:lang w:eastAsia="cs-CZ"/>
      </w:rPr>
      <w:drawing>
        <wp:inline distT="0" distB="0" distL="0" distR="0" wp14:anchorId="5BCEB510" wp14:editId="24050A2B">
          <wp:extent cx="3840841" cy="853440"/>
          <wp:effectExtent l="0" t="0" r="7620" b="3810"/>
          <wp:docPr id="4" name="Obrázek 4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1948" cy="85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458B8">
      <w:rPr>
        <w:rFonts w:ascii="Arial" w:eastAsia="Times New Roman" w:hAnsi="Arial" w:cs="Arial"/>
        <w:b/>
        <w:bCs/>
        <w:noProof/>
        <w:color w:val="333333"/>
        <w:sz w:val="36"/>
        <w:szCs w:val="36"/>
        <w:lang w:eastAsia="cs-CZ"/>
      </w:rPr>
      <mc:AlternateContent>
        <mc:Choice Requires="wps">
          <w:drawing>
            <wp:inline distT="0" distB="0" distL="0" distR="0" wp14:anchorId="7063E7EA" wp14:editId="43C4E31C">
              <wp:extent cx="304800" cy="304800"/>
              <wp:effectExtent l="0" t="0" r="0" b="0"/>
              <wp:docPr id="2" name="Obdélník 2" descr="https://phix.zcu.cz/moodle/draftfile.php/201366/user/draft/775871716/image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5F710C66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5NZFg9wIA&#10;AA8GAAAOAAAAAAAAAAAAAAAAAC4CAABkcnMvZTJvRG9jLnhtbFBLAQItABQABgAIAAAAIQBMoOks&#10;2AAAAAMBAAAPAAAAAAAAAAAAAAAAAFEFAABkcnMvZG93bnJldi54bWxQSwUGAAAAAAQABADzAAAA&#10;VgYAAAAA&#10;" filled="f" stroked="f">
              <o:lock v:ext="edit" aspectratio="t"/>
              <w10:anchorlock/>
            </v:rect>
          </w:pict>
        </mc:Fallback>
      </mc:AlternateContent>
    </w:r>
  </w:p>
  <w:p w14:paraId="7BE494B1" w14:textId="263C8B78" w:rsidR="00051688" w:rsidRPr="00253554" w:rsidRDefault="00253554" w:rsidP="00253554">
    <w:pPr>
      <w:spacing w:before="225" w:after="225" w:line="240" w:lineRule="auto"/>
      <w:jc w:val="center"/>
      <w:outlineLvl w:val="2"/>
      <w:rPr>
        <w:rFonts w:ascii="Arial" w:hAnsi="Arial" w:cs="Arial"/>
        <w:color w:val="000000"/>
        <w:sz w:val="18"/>
        <w:szCs w:val="18"/>
        <w:shd w:val="clear" w:color="auto" w:fill="FFFFFF"/>
      </w:rPr>
    </w:pPr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ESF II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project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the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University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West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Bohemia in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Pilsen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,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reg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. </w:t>
    </w:r>
    <w:proofErr w:type="spellStart"/>
    <w:proofErr w:type="gram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number</w:t>
    </w:r>
    <w:proofErr w:type="spellEnd"/>
    <w:proofErr w:type="gram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: CZ.02.2.69/0.0/0.0/18_056/0013239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66DB2"/>
    <w:multiLevelType w:val="hybridMultilevel"/>
    <w:tmpl w:val="34201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9118E"/>
    <w:multiLevelType w:val="hybridMultilevel"/>
    <w:tmpl w:val="518AAC44"/>
    <w:lvl w:ilvl="0" w:tplc="438EFC1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580C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76A82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20F26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AB6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72A9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02B5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49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1C32A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D624B"/>
    <w:multiLevelType w:val="hybridMultilevel"/>
    <w:tmpl w:val="A294B33C"/>
    <w:lvl w:ilvl="0" w:tplc="B1C668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1765FC"/>
    <w:multiLevelType w:val="hybridMultilevel"/>
    <w:tmpl w:val="85FCA546"/>
    <w:lvl w:ilvl="0" w:tplc="FD0AFA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A4E9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6EB2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FCED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ECB45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2AF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3080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5E4D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FCBA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A741C"/>
    <w:multiLevelType w:val="hybridMultilevel"/>
    <w:tmpl w:val="B4023E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8B51C7"/>
    <w:multiLevelType w:val="hybridMultilevel"/>
    <w:tmpl w:val="5EAECABC"/>
    <w:lvl w:ilvl="0" w:tplc="A86A9C5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54"/>
    <w:rsid w:val="0000443C"/>
    <w:rsid w:val="00051688"/>
    <w:rsid w:val="00072F68"/>
    <w:rsid w:val="00081084"/>
    <w:rsid w:val="000F7478"/>
    <w:rsid w:val="00113BD3"/>
    <w:rsid w:val="00152DED"/>
    <w:rsid w:val="00240C7E"/>
    <w:rsid w:val="00253554"/>
    <w:rsid w:val="00254149"/>
    <w:rsid w:val="002651FB"/>
    <w:rsid w:val="00283B77"/>
    <w:rsid w:val="003C4013"/>
    <w:rsid w:val="004D63AA"/>
    <w:rsid w:val="00585899"/>
    <w:rsid w:val="00600124"/>
    <w:rsid w:val="006761B2"/>
    <w:rsid w:val="007020A5"/>
    <w:rsid w:val="00725CC0"/>
    <w:rsid w:val="00765566"/>
    <w:rsid w:val="00816644"/>
    <w:rsid w:val="00862122"/>
    <w:rsid w:val="00874EFC"/>
    <w:rsid w:val="0088603D"/>
    <w:rsid w:val="00966460"/>
    <w:rsid w:val="0097717A"/>
    <w:rsid w:val="00977ACE"/>
    <w:rsid w:val="00983340"/>
    <w:rsid w:val="00AC448F"/>
    <w:rsid w:val="00B20483"/>
    <w:rsid w:val="00B22AD6"/>
    <w:rsid w:val="00B45616"/>
    <w:rsid w:val="00B619EB"/>
    <w:rsid w:val="00B73CF8"/>
    <w:rsid w:val="00BC102E"/>
    <w:rsid w:val="00C35254"/>
    <w:rsid w:val="00C619B2"/>
    <w:rsid w:val="00C86320"/>
    <w:rsid w:val="00CD37E3"/>
    <w:rsid w:val="00D32CC2"/>
    <w:rsid w:val="00D57658"/>
    <w:rsid w:val="00EA4F3F"/>
    <w:rsid w:val="00EB2FC6"/>
    <w:rsid w:val="00ED2FC8"/>
    <w:rsid w:val="00EE2530"/>
    <w:rsid w:val="00F52C48"/>
    <w:rsid w:val="00F8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C33A3"/>
  <w15:docId w15:val="{C5A6FC5B-4890-4E51-89DC-1E26D7CF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200" w:line="276" w:lineRule="auto"/>
    </w:pPr>
    <w:rPr>
      <w:sz w:val="22"/>
      <w:lang w:bidi="ar-SA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Nadpis7">
    <w:name w:val="heading 7"/>
    <w:basedOn w:val="Normln"/>
    <w:next w:val="Normln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Nadpis8">
    <w:name w:val="heading 8"/>
    <w:basedOn w:val="Normln"/>
    <w:next w:val="Normln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Nadpis9">
    <w:name w:val="heading 9"/>
    <w:basedOn w:val="Normln"/>
    <w:next w:val="Normln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basedOn w:val="Normln"/>
    <w:uiPriority w:val="1"/>
    <w:qFormat/>
    <w:pPr>
      <w:spacing w:after="0" w:line="240" w:lineRule="auto"/>
    </w:pPr>
    <w:rPr>
      <w:color w:val="000000"/>
    </w:rPr>
  </w:style>
  <w:style w:type="paragraph" w:styleId="Nzev">
    <w:name w:val="Title"/>
    <w:basedOn w:val="Normln"/>
    <w:next w:val="Normln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Podtitul">
    <w:name w:val="Subtitle"/>
    <w:basedOn w:val="Normln"/>
    <w:next w:val="Normln"/>
    <w:uiPriority w:val="11"/>
    <w:qFormat/>
    <w:pPr>
      <w:spacing w:line="240" w:lineRule="auto"/>
    </w:pPr>
    <w:rPr>
      <w:i/>
      <w:color w:val="444444"/>
      <w:sz w:val="52"/>
    </w:rPr>
  </w:style>
  <w:style w:type="paragraph" w:styleId="Citt">
    <w:name w:val="Quote"/>
    <w:basedOn w:val="Normln"/>
    <w:next w:val="Normln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Vrazncitt">
    <w:name w:val="Intense Quote"/>
    <w:basedOn w:val="Normln"/>
    <w:next w:val="Normln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tblPr/>
  </w:style>
  <w:style w:type="table" w:customStyle="1" w:styleId="Lined">
    <w:name w:val="Lined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textovodkaz">
    <w:name w:val="Hyperlink"/>
    <w:uiPriority w:val="99"/>
    <w:unhideWhenUsed/>
    <w:rPr>
      <w:color w:val="0000FF" w:themeColor="hyperlink"/>
      <w:u w:val="single"/>
    </w:rPr>
  </w:style>
  <w:style w:type="paragraph" w:styleId="Textpoznpodarou">
    <w:name w:val="footnote text"/>
    <w:basedOn w:val="Norml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bubliny">
    <w:name w:val="Balloon Text"/>
    <w:basedOn w:val="Normln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/>
      <w:sz w:val="16"/>
      <w:szCs w:val="16"/>
    </w:rPr>
  </w:style>
  <w:style w:type="character" w:customStyle="1" w:styleId="ZhlavChar">
    <w:name w:val="Záhlaví Char"/>
    <w:uiPriority w:val="99"/>
    <w:rPr>
      <w:sz w:val="22"/>
      <w:szCs w:val="22"/>
      <w:lang w:eastAsia="en-US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Zdraznn">
    <w:name w:val="Emphasis"/>
    <w:basedOn w:val="Standardnpsmoodstavce"/>
    <w:uiPriority w:val="20"/>
    <w:qFormat/>
    <w:rsid w:val="00F52C48"/>
    <w:rPr>
      <w:i/>
      <w:iCs/>
    </w:rPr>
  </w:style>
  <w:style w:type="paragraph" w:customStyle="1" w:styleId="body">
    <w:name w:val="body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koment">
    <w:name w:val="koment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3391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Západočeská Univerzita</Company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Lucie ČULÍKOVÁ Ph.D.</dc:creator>
  <cp:lastModifiedBy>martin.buk@tiscali.cz</cp:lastModifiedBy>
  <cp:revision>2</cp:revision>
  <cp:lastPrinted>2018-11-01T15:38:00Z</cp:lastPrinted>
  <dcterms:created xsi:type="dcterms:W3CDTF">2023-02-26T20:08:00Z</dcterms:created>
  <dcterms:modified xsi:type="dcterms:W3CDTF">2023-02-26T20:08:00Z</dcterms:modified>
</cp:coreProperties>
</file>