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6D6C1" w14:textId="77777777" w:rsidR="00C338CE" w:rsidRPr="0095566D" w:rsidRDefault="00C338CE" w:rsidP="00C338CE">
      <w:pPr>
        <w:jc w:val="center"/>
        <w:rPr>
          <w:rFonts w:ascii="Times New Roman" w:eastAsia="Times New Roman" w:hAnsi="Times New Roman"/>
          <w:color w:val="000000"/>
          <w:lang w:val="en-GB"/>
        </w:rPr>
      </w:pPr>
      <w:r w:rsidRPr="0095566D">
        <w:rPr>
          <w:rFonts w:eastAsia="Times New Roman" w:cs="Calibri"/>
          <w:color w:val="000000"/>
          <w:sz w:val="48"/>
          <w:szCs w:val="48"/>
          <w:lang w:val="en-GB"/>
        </w:rPr>
        <w:t xml:space="preserve">Materials for </w:t>
      </w:r>
      <w:r>
        <w:rPr>
          <w:rFonts w:eastAsia="Times New Roman" w:cs="Calibri"/>
          <w:color w:val="000000"/>
          <w:sz w:val="48"/>
          <w:szCs w:val="48"/>
          <w:lang w:val="en-GB"/>
        </w:rPr>
        <w:t>L</w:t>
      </w:r>
      <w:r w:rsidRPr="0095566D">
        <w:rPr>
          <w:rFonts w:eastAsia="Times New Roman" w:cs="Calibri"/>
          <w:color w:val="000000"/>
          <w:sz w:val="48"/>
          <w:szCs w:val="48"/>
          <w:lang w:val="en-GB"/>
        </w:rPr>
        <w:t xml:space="preserve">ectures and </w:t>
      </w:r>
      <w:r>
        <w:rPr>
          <w:rFonts w:eastAsia="Times New Roman" w:cs="Calibri"/>
          <w:color w:val="000000"/>
          <w:sz w:val="48"/>
          <w:szCs w:val="48"/>
          <w:lang w:val="en-GB"/>
        </w:rPr>
        <w:t>I</w:t>
      </w:r>
      <w:r w:rsidRPr="0095566D">
        <w:rPr>
          <w:rFonts w:eastAsia="Times New Roman" w:cs="Calibri"/>
          <w:color w:val="000000"/>
          <w:sz w:val="48"/>
          <w:szCs w:val="48"/>
          <w:lang w:val="en-GB"/>
        </w:rPr>
        <w:t xml:space="preserve">ndependent </w:t>
      </w:r>
      <w:r>
        <w:rPr>
          <w:rFonts w:eastAsia="Times New Roman" w:cs="Calibri"/>
          <w:color w:val="000000"/>
          <w:sz w:val="48"/>
          <w:szCs w:val="48"/>
          <w:lang w:val="en-GB"/>
        </w:rPr>
        <w:t>W</w:t>
      </w:r>
      <w:r w:rsidRPr="0095566D">
        <w:rPr>
          <w:rFonts w:eastAsia="Times New Roman" w:cs="Calibri"/>
          <w:color w:val="000000"/>
          <w:sz w:val="48"/>
          <w:szCs w:val="48"/>
          <w:lang w:val="en-GB"/>
        </w:rPr>
        <w:t>ork</w:t>
      </w:r>
    </w:p>
    <w:p w14:paraId="57598992" w14:textId="77777777" w:rsidR="00C338CE" w:rsidRPr="0095566D" w:rsidRDefault="00C338CE" w:rsidP="00C338CE">
      <w:pPr>
        <w:spacing w:after="240"/>
        <w:rPr>
          <w:rFonts w:ascii="Times New Roman" w:eastAsia="Times New Roman" w:hAnsi="Times New Roman"/>
          <w:color w:val="000000"/>
          <w:lang w:val="en-GB"/>
        </w:rPr>
      </w:pP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p>
    <w:p w14:paraId="20FF8F9E" w14:textId="77777777" w:rsidR="00C338CE" w:rsidRPr="0095566D" w:rsidRDefault="00C338CE" w:rsidP="00C338CE">
      <w:pPr>
        <w:jc w:val="center"/>
        <w:rPr>
          <w:rFonts w:ascii="Times New Roman" w:eastAsia="Times New Roman" w:hAnsi="Times New Roman"/>
          <w:color w:val="000000"/>
          <w:lang w:val="en-GB"/>
        </w:rPr>
      </w:pPr>
      <w:r w:rsidRPr="0095566D">
        <w:rPr>
          <w:rFonts w:eastAsia="Times New Roman" w:cs="Calibri"/>
          <w:color w:val="000000"/>
          <w:sz w:val="32"/>
          <w:szCs w:val="32"/>
          <w:lang w:val="en-GB"/>
        </w:rPr>
        <w:t>Ing. Petra Čejková, IWE.</w:t>
      </w:r>
    </w:p>
    <w:p w14:paraId="07355141" w14:textId="77777777" w:rsidR="00C338CE" w:rsidRPr="0095566D" w:rsidRDefault="00C338CE" w:rsidP="00C338CE">
      <w:pPr>
        <w:spacing w:after="240"/>
        <w:rPr>
          <w:rFonts w:ascii="Times New Roman" w:eastAsia="Times New Roman" w:hAnsi="Times New Roman"/>
          <w:color w:val="000000"/>
          <w:lang w:val="en-GB"/>
        </w:rPr>
      </w:pP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p>
    <w:p w14:paraId="237AEE93" w14:textId="77777777" w:rsidR="00C338CE" w:rsidRPr="0095566D" w:rsidRDefault="00C338CE" w:rsidP="00C338CE">
      <w:pPr>
        <w:jc w:val="center"/>
        <w:rPr>
          <w:rFonts w:ascii="Times New Roman" w:eastAsia="Times New Roman" w:hAnsi="Times New Roman"/>
          <w:color w:val="000000"/>
          <w:lang w:val="en-GB"/>
        </w:rPr>
      </w:pPr>
      <w:r w:rsidRPr="0095566D">
        <w:rPr>
          <w:rFonts w:eastAsia="Times New Roman" w:cs="Calibri"/>
          <w:color w:val="000000"/>
          <w:lang w:val="en-GB"/>
        </w:rPr>
        <w:t>2022</w:t>
      </w:r>
    </w:p>
    <w:p w14:paraId="3E1F4D93"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Assignment of semester work to complete the course:</w:t>
      </w:r>
    </w:p>
    <w:p w14:paraId="51EFE7E1" w14:textId="77777777" w:rsidR="00C338CE" w:rsidRPr="0095566D" w:rsidRDefault="00C338CE" w:rsidP="00C338CE">
      <w:pPr>
        <w:rPr>
          <w:rFonts w:eastAsia="Times New Roman" w:cs="Calibri"/>
          <w:color w:val="000000"/>
          <w:lang w:val="en-GB"/>
        </w:rPr>
      </w:pPr>
    </w:p>
    <w:p w14:paraId="7B9F76A8"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1 Assignment</w:t>
      </w:r>
    </w:p>
    <w:p w14:paraId="2F97F5A8"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Design of technological process of weldment production</w:t>
      </w:r>
    </w:p>
    <w:p w14:paraId="73B7F3C9"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1) Design the welded product (weldment)</w:t>
      </w:r>
    </w:p>
    <w:p w14:paraId="73106A57"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2) Mark the welds on the drawing according to the ČSN EN 22553 standard</w:t>
      </w:r>
    </w:p>
    <w:p w14:paraId="57CC836A"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3) Design the material from which the weldment will be made - justify why you used the material (mechanical properties of the material, etc.)</w:t>
      </w:r>
    </w:p>
    <w:p w14:paraId="5BDA646E"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4) Determine its suitability for welding - weldability</w:t>
      </w:r>
    </w:p>
    <w:p w14:paraId="644BB184"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5) Select the welding method and design the technological process of production - WPS (drawing of the welded joint, method, welding parameters, shielding gases, welding position)</w:t>
      </w:r>
    </w:p>
    <w:p w14:paraId="46E601D3"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6) Design tests to determine whether the welds meet the quality (WPQR).</w:t>
      </w:r>
    </w:p>
    <w:p w14:paraId="00E0D293"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7) Determine the qualification</w:t>
      </w:r>
      <w:r>
        <w:rPr>
          <w:rFonts w:eastAsia="Times New Roman" w:cs="Calibri"/>
          <w:color w:val="000000"/>
          <w:lang w:val="en-GB"/>
        </w:rPr>
        <w:t>s</w:t>
      </w:r>
      <w:r w:rsidRPr="0095566D">
        <w:rPr>
          <w:rFonts w:eastAsia="Times New Roman" w:cs="Calibri"/>
          <w:color w:val="000000"/>
          <w:lang w:val="en-GB"/>
        </w:rPr>
        <w:t xml:space="preserve"> of the welder who will be able to produce the weld according to ISO 9606-1 depending on the welding position.</w:t>
      </w:r>
    </w:p>
    <w:p w14:paraId="4BFAF97D" w14:textId="77777777" w:rsidR="00C338CE" w:rsidRPr="0095566D" w:rsidRDefault="00C338CE" w:rsidP="00C338CE">
      <w:pPr>
        <w:rPr>
          <w:rFonts w:eastAsia="Times New Roman" w:cs="Calibri"/>
          <w:color w:val="000000"/>
          <w:lang w:val="en-GB"/>
        </w:rPr>
      </w:pPr>
      <w:r w:rsidRPr="0095566D">
        <w:rPr>
          <w:rFonts w:eastAsia="Times New Roman" w:cs="Calibri"/>
          <w:color w:val="000000"/>
          <w:lang w:val="en-GB"/>
        </w:rPr>
        <w:t>8) Evaluate the economic aspect of the used production technology.</w:t>
      </w:r>
    </w:p>
    <w:p w14:paraId="76421111" w14:textId="77777777" w:rsidR="00C338CE" w:rsidRPr="0095566D" w:rsidRDefault="00C338CE" w:rsidP="00C338CE">
      <w:pPr>
        <w:rPr>
          <w:rFonts w:eastAsia="Times New Roman" w:cs="Calibri"/>
          <w:color w:val="000000"/>
          <w:lang w:val="en-GB"/>
        </w:rPr>
      </w:pPr>
    </w:p>
    <w:p w14:paraId="5F95AA9E" w14:textId="77777777" w:rsidR="00C338CE" w:rsidRPr="0095566D" w:rsidRDefault="00C338CE" w:rsidP="00C338CE">
      <w:pPr>
        <w:rPr>
          <w:rFonts w:ascii="Times New Roman" w:eastAsia="Times New Roman" w:hAnsi="Times New Roman"/>
          <w:color w:val="000000"/>
          <w:lang w:val="en-GB"/>
        </w:rPr>
      </w:pPr>
      <w:r w:rsidRPr="0095566D">
        <w:rPr>
          <w:rFonts w:eastAsia="Times New Roman" w:cs="Calibri"/>
          <w:color w:val="000000"/>
          <w:lang w:val="en-GB"/>
        </w:rPr>
        <w:t>A sample of the work is attached as an appendix. </w:t>
      </w:r>
    </w:p>
    <w:p w14:paraId="0BBF498A" w14:textId="77777777" w:rsidR="00C338CE" w:rsidRPr="0095566D" w:rsidRDefault="00C338CE" w:rsidP="00C338CE">
      <w:pPr>
        <w:spacing w:after="240"/>
        <w:rPr>
          <w:rFonts w:ascii="Times New Roman" w:eastAsia="Times New Roman" w:hAnsi="Times New Roman"/>
          <w:color w:val="000000"/>
          <w:lang w:val="en-GB"/>
        </w:rPr>
      </w:pP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p>
    <w:p w14:paraId="4474FA51" w14:textId="77777777" w:rsidR="00C338CE" w:rsidRPr="0095566D" w:rsidRDefault="00C338CE" w:rsidP="00C338CE">
      <w:pPr>
        <w:rPr>
          <w:rFonts w:ascii="Arial" w:eastAsia="Times New Roman" w:hAnsi="Arial" w:cs="Arial"/>
          <w:color w:val="000000"/>
          <w:sz w:val="40"/>
          <w:szCs w:val="40"/>
          <w:lang w:val="en-GB"/>
        </w:rPr>
      </w:pPr>
      <w:r w:rsidRPr="0095566D">
        <w:rPr>
          <w:rFonts w:ascii="Arial" w:eastAsia="Times New Roman" w:hAnsi="Arial" w:cs="Arial"/>
          <w:color w:val="000000"/>
          <w:sz w:val="40"/>
          <w:szCs w:val="40"/>
          <w:lang w:val="en-GB"/>
        </w:rPr>
        <w:t>MODEL OF SEMESTER WORK</w:t>
      </w:r>
    </w:p>
    <w:p w14:paraId="56B3BE54" w14:textId="77777777" w:rsidR="00C338CE" w:rsidRPr="0095566D" w:rsidRDefault="00C338CE" w:rsidP="00C338CE">
      <w:pPr>
        <w:rPr>
          <w:rFonts w:ascii="Arial" w:eastAsia="Times New Roman" w:hAnsi="Arial" w:cs="Arial"/>
          <w:color w:val="000000"/>
          <w:sz w:val="40"/>
          <w:szCs w:val="40"/>
          <w:lang w:val="en-GB"/>
        </w:rPr>
      </w:pPr>
      <w:r w:rsidRPr="0095566D">
        <w:rPr>
          <w:rFonts w:ascii="Arial" w:eastAsia="Times New Roman" w:hAnsi="Arial" w:cs="Arial"/>
          <w:color w:val="000000"/>
          <w:sz w:val="40"/>
          <w:szCs w:val="40"/>
          <w:lang w:val="en-GB"/>
        </w:rPr>
        <w:t xml:space="preserve"> </w:t>
      </w:r>
    </w:p>
    <w:p w14:paraId="4899929A"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40"/>
          <w:szCs w:val="40"/>
          <w:lang w:val="en-GB"/>
        </w:rPr>
        <w:t>Construction design of the welded product </w:t>
      </w:r>
    </w:p>
    <w:p w14:paraId="469A01F9" w14:textId="77777777" w:rsidR="00C338CE" w:rsidRPr="0095566D" w:rsidRDefault="00C338CE" w:rsidP="00C338CE">
      <w:pPr>
        <w:rPr>
          <w:rFonts w:ascii="Times New Roman" w:eastAsia="Times New Roman" w:hAnsi="Times New Roman"/>
          <w:color w:val="000000"/>
          <w:lang w:val="en-GB"/>
        </w:rPr>
      </w:pPr>
    </w:p>
    <w:p w14:paraId="1D4A9A1B"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lang w:val="en-GB"/>
        </w:rPr>
        <w:t>The chosen weldment for the semester work is a portable ladder. Only one type of weld will be used per weldment, namely the fillet weld. The side profiles are rectangular in cross</w:t>
      </w:r>
      <w:r>
        <w:rPr>
          <w:rFonts w:ascii="Arial" w:eastAsia="Times New Roman" w:hAnsi="Arial" w:cs="Arial"/>
          <w:color w:val="000000"/>
          <w:lang w:val="en-GB"/>
        </w:rPr>
        <w:t>-</w:t>
      </w:r>
      <w:r w:rsidRPr="0095566D">
        <w:rPr>
          <w:rFonts w:ascii="Arial" w:eastAsia="Times New Roman" w:hAnsi="Arial" w:cs="Arial"/>
          <w:color w:val="000000"/>
          <w:lang w:val="en-GB"/>
        </w:rPr>
        <w:t>section and the steps are square in cross</w:t>
      </w:r>
      <w:r>
        <w:rPr>
          <w:rFonts w:ascii="Arial" w:eastAsia="Times New Roman" w:hAnsi="Arial" w:cs="Arial"/>
          <w:color w:val="000000"/>
          <w:lang w:val="en-GB"/>
        </w:rPr>
        <w:t>-</w:t>
      </w:r>
      <w:r w:rsidRPr="0095566D">
        <w:rPr>
          <w:rFonts w:ascii="Arial" w:eastAsia="Times New Roman" w:hAnsi="Arial" w:cs="Arial"/>
          <w:color w:val="000000"/>
          <w:lang w:val="en-GB"/>
        </w:rPr>
        <w:t>section. All profiles have the same wall thickness, 1.5 mm. The construction design of the weldment is attached in the form of a drawing of the assembly with the BOM. Marking of welds is made on the drawing of the weldment assembly according to the Czech Standard ČSN EN 22553. </w:t>
      </w:r>
    </w:p>
    <w:p w14:paraId="5206BFD2" w14:textId="77777777" w:rsidR="00C338CE" w:rsidRPr="0095566D" w:rsidRDefault="00C338CE" w:rsidP="00C338CE">
      <w:pPr>
        <w:rPr>
          <w:rFonts w:ascii="Times New Roman" w:eastAsia="Times New Roman" w:hAnsi="Times New Roman"/>
          <w:color w:val="000000"/>
          <w:lang w:val="en-GB"/>
        </w:rPr>
      </w:pPr>
    </w:p>
    <w:p w14:paraId="67F9B61A"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40"/>
          <w:szCs w:val="40"/>
          <w:lang w:val="en-GB"/>
        </w:rPr>
        <w:t>Material design </w:t>
      </w:r>
    </w:p>
    <w:p w14:paraId="71CBE2FA" w14:textId="77777777" w:rsidR="00C338CE" w:rsidRPr="0095566D" w:rsidRDefault="00C338CE" w:rsidP="00C338CE">
      <w:pPr>
        <w:rPr>
          <w:rFonts w:ascii="Times New Roman" w:eastAsia="Times New Roman" w:hAnsi="Times New Roman"/>
          <w:color w:val="000000"/>
          <w:lang w:val="en-GB"/>
        </w:rPr>
      </w:pPr>
    </w:p>
    <w:p w14:paraId="35CF815D" w14:textId="77777777" w:rsidR="00C338CE" w:rsidRPr="0095566D" w:rsidRDefault="00C338CE" w:rsidP="00C338CE">
      <w:pPr>
        <w:rPr>
          <w:rFonts w:ascii="Times New Roman" w:eastAsia="Times New Roman" w:hAnsi="Times New Roman"/>
          <w:color w:val="000000"/>
          <w:lang w:val="en-GB"/>
        </w:rPr>
      </w:pPr>
      <w:r w:rsidRPr="0095566D">
        <w:rPr>
          <w:rFonts w:eastAsia="Times New Roman" w:cs="Calibri"/>
          <w:color w:val="000000"/>
          <w:lang w:val="en-GB"/>
        </w:rPr>
        <w:t>The weldment will be made of one material, alumin</w:t>
      </w:r>
      <w:r>
        <w:rPr>
          <w:rFonts w:eastAsia="Times New Roman" w:cs="Calibri"/>
          <w:color w:val="000000"/>
          <w:lang w:val="en-GB"/>
        </w:rPr>
        <w:t>i</w:t>
      </w:r>
      <w:r w:rsidRPr="0095566D">
        <w:rPr>
          <w:rFonts w:eastAsia="Times New Roman" w:cs="Calibri"/>
          <w:color w:val="000000"/>
          <w:lang w:val="en-GB"/>
        </w:rPr>
        <w:t xml:space="preserve">um EN AW 6005A. It is an </w:t>
      </w:r>
      <w:proofErr w:type="spellStart"/>
      <w:r w:rsidRPr="0095566D">
        <w:rPr>
          <w:rFonts w:eastAsia="Times New Roman" w:cs="Calibri"/>
          <w:color w:val="000000"/>
          <w:lang w:val="en-GB"/>
        </w:rPr>
        <w:t>AlSiMg</w:t>
      </w:r>
      <w:proofErr w:type="spellEnd"/>
      <w:r w:rsidRPr="0095566D">
        <w:rPr>
          <w:rFonts w:eastAsia="Times New Roman" w:cs="Calibri"/>
          <w:color w:val="000000"/>
          <w:lang w:val="en-GB"/>
        </w:rPr>
        <w:t xml:space="preserve"> alloy with guaranteed weldability. This alloy was chosen over steel or other materials due to its guaranteed weldability, corrosion resistance and low density. Its chemical composition is recorded in Table 1 and its mechanical properties in Table 2. EN AW 6005A alloy is often used in the manufacture of portable ladders, has sufficient mechanical properties for this use, guaranteed weldability and low cost.</w:t>
      </w:r>
    </w:p>
    <w:p w14:paraId="74A2A007" w14:textId="77777777" w:rsidR="00C338CE" w:rsidRPr="0095566D" w:rsidRDefault="00C338CE" w:rsidP="00C338CE">
      <w:pPr>
        <w:rPr>
          <w:rFonts w:ascii="Times New Roman" w:eastAsia="Times New Roman" w:hAnsi="Times New Roman"/>
          <w:color w:val="000000"/>
          <w:lang w:val="en-GB"/>
        </w:rPr>
      </w:pPr>
    </w:p>
    <w:p w14:paraId="1DE2252E" w14:textId="77777777" w:rsidR="00C338CE" w:rsidRPr="0095566D" w:rsidRDefault="00C338CE" w:rsidP="00C338CE">
      <w:pPr>
        <w:rPr>
          <w:rFonts w:ascii="Times New Roman" w:eastAsia="Times New Roman" w:hAnsi="Times New Roman"/>
          <w:color w:val="000000"/>
          <w:lang w:val="en-GB"/>
        </w:rPr>
      </w:pPr>
      <w:r w:rsidRPr="0095566D">
        <w:rPr>
          <w:rFonts w:eastAsia="Times New Roman" w:cs="Calibri"/>
          <w:color w:val="000000"/>
          <w:bdr w:val="none" w:sz="0" w:space="0" w:color="auto" w:frame="1"/>
          <w:lang w:val="en-GB"/>
        </w:rPr>
        <w:lastRenderedPageBreak/>
        <w:fldChar w:fldCharType="begin"/>
      </w:r>
      <w:r w:rsidRPr="0095566D">
        <w:rPr>
          <w:rFonts w:eastAsia="Times New Roman" w:cs="Calibri"/>
          <w:color w:val="000000"/>
          <w:bdr w:val="none" w:sz="0" w:space="0" w:color="auto" w:frame="1"/>
          <w:lang w:val="en-GB"/>
        </w:rPr>
        <w:instrText xml:space="preserve"> INCLUDEPICTURE "https://lh5.googleusercontent.com/rAnpob42HXMq-SV_9sjUn6vjm0XcDC52ivNj_jmCXs6Tj--_80ZazeXbLrAC3o2qmhXKgsZQLl_Q2J8OxqY8lBqVOUM-o7_T57mNcbdnD_CSoCFT5PlC1HAH1mjb5L2ibj9zjDYqWtidXyGGZQ" \* MERGEFORMATINET </w:instrText>
      </w:r>
      <w:r w:rsidRPr="0095566D">
        <w:rPr>
          <w:rFonts w:eastAsia="Times New Roman" w:cs="Calibri"/>
          <w:color w:val="000000"/>
          <w:bdr w:val="none" w:sz="0" w:space="0" w:color="auto" w:frame="1"/>
          <w:lang w:val="en-GB"/>
        </w:rPr>
        <w:fldChar w:fldCharType="separate"/>
      </w:r>
      <w:r w:rsidRPr="0095566D">
        <w:rPr>
          <w:rFonts w:eastAsia="Times New Roman" w:cs="Calibri"/>
          <w:noProof/>
          <w:color w:val="000000"/>
          <w:bdr w:val="none" w:sz="0" w:space="0" w:color="auto" w:frame="1"/>
          <w:lang w:eastAsia="cs-CZ"/>
        </w:rPr>
        <w:drawing>
          <wp:inline distT="0" distB="0" distL="0" distR="0" wp14:anchorId="037E91BA" wp14:editId="29A93808">
            <wp:extent cx="5943600" cy="194754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947545"/>
                    </a:xfrm>
                    <a:prstGeom prst="rect">
                      <a:avLst/>
                    </a:prstGeom>
                    <a:noFill/>
                    <a:ln>
                      <a:noFill/>
                    </a:ln>
                  </pic:spPr>
                </pic:pic>
              </a:graphicData>
            </a:graphic>
          </wp:inline>
        </w:drawing>
      </w:r>
      <w:r w:rsidRPr="0095566D">
        <w:rPr>
          <w:rFonts w:eastAsia="Times New Roman" w:cs="Calibri"/>
          <w:color w:val="000000"/>
          <w:bdr w:val="none" w:sz="0" w:space="0" w:color="auto" w:frame="1"/>
          <w:lang w:val="en-GB"/>
        </w:rPr>
        <w:fldChar w:fldCharType="end"/>
      </w:r>
    </w:p>
    <w:p w14:paraId="07B91A46" w14:textId="77777777" w:rsidR="00C338CE" w:rsidRPr="0095566D" w:rsidRDefault="00C338CE" w:rsidP="00C338CE">
      <w:pPr>
        <w:spacing w:after="240"/>
        <w:rPr>
          <w:rFonts w:ascii="Times New Roman" w:eastAsia="Times New Roman" w:hAnsi="Times New Roman"/>
          <w:color w:val="000000"/>
          <w:lang w:val="en-GB"/>
        </w:rPr>
      </w:pP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p>
    <w:p w14:paraId="6331AA9F"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40"/>
          <w:szCs w:val="40"/>
          <w:lang w:val="en-GB"/>
        </w:rPr>
        <w:t>4. Welding method and WPS </w:t>
      </w:r>
    </w:p>
    <w:p w14:paraId="036B82A3" w14:textId="77777777" w:rsidR="00C338CE" w:rsidRPr="0095566D" w:rsidRDefault="00C338CE" w:rsidP="00C338CE">
      <w:pPr>
        <w:rPr>
          <w:rFonts w:ascii="Arial" w:eastAsia="Times New Roman" w:hAnsi="Arial" w:cs="Arial"/>
          <w:color w:val="000000"/>
          <w:lang w:val="en-GB"/>
        </w:rPr>
      </w:pPr>
      <w:r w:rsidRPr="0095566D">
        <w:rPr>
          <w:rFonts w:ascii="Arial" w:eastAsia="Times New Roman" w:hAnsi="Arial" w:cs="Arial"/>
          <w:color w:val="000000"/>
          <w:lang w:val="en-GB"/>
        </w:rPr>
        <w:t xml:space="preserve">The TIG method was chosen for welding - arc welding with a non-melting electrode in a protective atmosphere of an inert gas, most often argon, helium or their mixtures. The arc burns between the base material and the non-melting electrode. Non-melting electrodes are made of tungsten to withstand high thermal loads. In addition to pure tungsten, tungsten alloyed with selected elements, especially thorium, cerium or zirconium, is used. TIG welding is especially suitable for welding smaller wall thicknesses (about 1 to 6 mm). The welds are very neat and require almost no machining. Special care must be taken with electrodes that are fragile and easy to break </w:t>
      </w:r>
      <w:r w:rsidRPr="0095566D">
        <w:rPr>
          <w:rFonts w:ascii="Arial" w:eastAsia="Times New Roman" w:hAnsi="Arial" w:cs="Arial"/>
          <w:color w:val="000000"/>
          <w:sz w:val="14"/>
          <w:szCs w:val="14"/>
          <w:lang w:val="en-GB"/>
        </w:rPr>
        <w:t>[2]</w:t>
      </w:r>
      <w:r w:rsidRPr="0095566D">
        <w:rPr>
          <w:rFonts w:eastAsia="Times New Roman" w:cs="Calibri"/>
          <w:color w:val="000000"/>
          <w:lang w:val="en-GB"/>
        </w:rPr>
        <w:t>.</w:t>
      </w:r>
    </w:p>
    <w:p w14:paraId="4E7F57C5"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lang w:val="en-GB"/>
        </w:rPr>
        <w:t>The WPS protocol is available in the appendix</w:t>
      </w:r>
      <w:r w:rsidRPr="0095566D">
        <w:rPr>
          <w:rFonts w:eastAsia="Times New Roman" w:cs="Calibri"/>
          <w:color w:val="000000"/>
          <w:lang w:val="en-GB"/>
        </w:rPr>
        <w:t>.</w:t>
      </w:r>
    </w:p>
    <w:p w14:paraId="0656EF05" w14:textId="77777777" w:rsidR="00C338CE" w:rsidRPr="0095566D" w:rsidRDefault="00C338CE" w:rsidP="00C338CE">
      <w:pPr>
        <w:rPr>
          <w:rFonts w:ascii="Times New Roman" w:eastAsia="Times New Roman" w:hAnsi="Times New Roman"/>
          <w:color w:val="000000"/>
          <w:lang w:val="en-GB"/>
        </w:rPr>
      </w:pPr>
    </w:p>
    <w:p w14:paraId="501C4D1C"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40"/>
          <w:szCs w:val="40"/>
          <w:lang w:val="en-GB"/>
        </w:rPr>
        <w:t>5. Tests </w:t>
      </w:r>
    </w:p>
    <w:p w14:paraId="68C71126" w14:textId="77777777" w:rsidR="00C338CE" w:rsidRPr="0095566D" w:rsidRDefault="00C338CE" w:rsidP="00C338CE">
      <w:pPr>
        <w:rPr>
          <w:rFonts w:ascii="Times New Roman" w:eastAsia="Times New Roman" w:hAnsi="Times New Roman"/>
          <w:color w:val="000000"/>
          <w:lang w:val="en-GB"/>
        </w:rPr>
      </w:pPr>
    </w:p>
    <w:p w14:paraId="37E9C0D0"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lang w:val="en-GB"/>
        </w:rPr>
        <w:t>Weld defects are divided into surface defects and internal defects. According to the Czech standard ČSN ISO 6520-1, defects are divided into cracks, cavities, inclusions, cold joints and defects in shape and size. Weld tests can be destructive and non-destructive. In our case, we will only perform non-destructive tests. </w:t>
      </w:r>
    </w:p>
    <w:p w14:paraId="1D96B585" w14:textId="77777777" w:rsidR="00C338CE" w:rsidRPr="0095566D" w:rsidRDefault="00C338CE" w:rsidP="00C338CE">
      <w:pPr>
        <w:rPr>
          <w:rFonts w:ascii="Times New Roman" w:eastAsia="Times New Roman" w:hAnsi="Times New Roman"/>
          <w:color w:val="000000"/>
          <w:lang w:val="en-GB"/>
        </w:rPr>
      </w:pPr>
    </w:p>
    <w:p w14:paraId="39BE6D82"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32"/>
          <w:szCs w:val="32"/>
          <w:lang w:val="en-GB"/>
        </w:rPr>
        <w:lastRenderedPageBreak/>
        <w:t>5.1. Visual </w:t>
      </w:r>
    </w:p>
    <w:p w14:paraId="597BE4EC"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lang w:val="en-GB"/>
        </w:rPr>
        <w:t xml:space="preserve">The visual test is done first. It is performed with the eye or optical devices. It detects surface defects in the weld. Before starting, the material must be cleaned and free of surrounding impurities; good lighting is necessary. During this test, the external dimensions of the weld are often checked. A visual test should be performed after each partial part of the welding process </w:t>
      </w:r>
      <w:r w:rsidRPr="0095566D">
        <w:rPr>
          <w:rFonts w:ascii="Arial" w:eastAsia="Times New Roman" w:hAnsi="Arial" w:cs="Arial"/>
          <w:color w:val="000000"/>
          <w:sz w:val="14"/>
          <w:szCs w:val="14"/>
          <w:lang w:val="en-GB"/>
        </w:rPr>
        <w:t>[3]</w:t>
      </w:r>
      <w:r w:rsidRPr="0095566D">
        <w:rPr>
          <w:rFonts w:eastAsia="Times New Roman" w:cs="Calibri"/>
          <w:color w:val="000000"/>
          <w:lang w:val="en-GB"/>
        </w:rPr>
        <w:t>.</w:t>
      </w:r>
      <w:r w:rsidRPr="0095566D">
        <w:rPr>
          <w:rFonts w:ascii="Arial" w:eastAsia="Times New Roman" w:hAnsi="Arial" w:cs="Arial"/>
          <w:color w:val="000000"/>
          <w:lang w:val="en-GB"/>
        </w:rPr>
        <w:t> </w:t>
      </w:r>
    </w:p>
    <w:p w14:paraId="010A23A1" w14:textId="77777777" w:rsidR="00C338CE" w:rsidRPr="0095566D" w:rsidRDefault="00C338CE" w:rsidP="00C338CE">
      <w:pPr>
        <w:rPr>
          <w:rFonts w:ascii="Times New Roman" w:eastAsia="Times New Roman" w:hAnsi="Times New Roman"/>
          <w:color w:val="000000"/>
          <w:lang w:val="en-GB"/>
        </w:rPr>
      </w:pPr>
    </w:p>
    <w:p w14:paraId="7D058E8F"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32"/>
          <w:szCs w:val="32"/>
          <w:lang w:val="en-GB"/>
        </w:rPr>
        <w:t>5.2. Capillary </w:t>
      </w:r>
    </w:p>
    <w:p w14:paraId="593AF132" w14:textId="77777777" w:rsidR="00C338CE" w:rsidRPr="0095566D" w:rsidRDefault="00C338CE" w:rsidP="00C338CE">
      <w:pPr>
        <w:rPr>
          <w:rFonts w:ascii="Arial" w:eastAsia="Times New Roman" w:hAnsi="Arial" w:cs="Arial"/>
          <w:color w:val="000000"/>
          <w:lang w:val="en-GB"/>
        </w:rPr>
      </w:pPr>
      <w:r w:rsidRPr="0095566D">
        <w:rPr>
          <w:rFonts w:ascii="Arial" w:eastAsia="Times New Roman" w:hAnsi="Arial" w:cs="Arial"/>
          <w:color w:val="000000"/>
          <w:lang w:val="en-GB"/>
        </w:rPr>
        <w:t xml:space="preserve">The capillary test comes second. It can detect surface defects. Wettability and capillarity are used. A perfectly clean surface is required. A test penetrant is applied to the surface; if defects occur on the surface of the material, the penetrant flows into these. The material is then washed (with </w:t>
      </w:r>
      <w:r>
        <w:rPr>
          <w:rFonts w:ascii="Arial" w:eastAsia="Times New Roman" w:hAnsi="Arial" w:cs="Arial"/>
          <w:color w:val="000000"/>
          <w:lang w:val="en-GB"/>
        </w:rPr>
        <w:t xml:space="preserve">a </w:t>
      </w:r>
      <w:r w:rsidRPr="0095566D">
        <w:rPr>
          <w:rFonts w:ascii="Arial" w:eastAsia="Times New Roman" w:hAnsi="Arial" w:cs="Arial"/>
          <w:color w:val="000000"/>
          <w:lang w:val="en-GB"/>
        </w:rPr>
        <w:t xml:space="preserve">water jet). Finally, the developer is applied. This substance, in contact with the penetrant, highlights places with surface defects, such as cracks on the surface </w:t>
      </w:r>
      <w:r w:rsidRPr="0095566D">
        <w:rPr>
          <w:rFonts w:ascii="Arial" w:eastAsia="Times New Roman" w:hAnsi="Arial" w:cs="Arial"/>
          <w:color w:val="000000"/>
          <w:sz w:val="14"/>
          <w:szCs w:val="14"/>
          <w:lang w:val="en-GB"/>
        </w:rPr>
        <w:t>[3]</w:t>
      </w:r>
      <w:r w:rsidRPr="0095566D">
        <w:rPr>
          <w:rFonts w:ascii="Arial" w:eastAsia="Times New Roman" w:hAnsi="Arial" w:cs="Arial"/>
          <w:color w:val="000000"/>
          <w:lang w:val="en-GB"/>
        </w:rPr>
        <w:t>. </w:t>
      </w:r>
    </w:p>
    <w:p w14:paraId="4543EA19" w14:textId="77777777" w:rsidR="00C338CE" w:rsidRPr="0095566D" w:rsidRDefault="00C338CE" w:rsidP="00C338CE">
      <w:pPr>
        <w:rPr>
          <w:rFonts w:ascii="Times New Roman" w:eastAsia="Times New Roman" w:hAnsi="Times New Roman"/>
          <w:color w:val="000000"/>
          <w:lang w:val="en-GB"/>
        </w:rPr>
      </w:pPr>
    </w:p>
    <w:p w14:paraId="5978A03D"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32"/>
          <w:szCs w:val="32"/>
          <w:lang w:val="en-GB"/>
        </w:rPr>
        <w:t>5.3. Ultrasound </w:t>
      </w:r>
    </w:p>
    <w:p w14:paraId="03A8383A" w14:textId="77777777" w:rsidR="00C338CE" w:rsidRPr="0095566D" w:rsidRDefault="00C338CE" w:rsidP="00C338CE">
      <w:pPr>
        <w:rPr>
          <w:rFonts w:ascii="Arial" w:eastAsia="Times New Roman" w:hAnsi="Arial" w:cs="Arial"/>
          <w:color w:val="000000"/>
          <w:lang w:val="en-GB"/>
        </w:rPr>
      </w:pPr>
      <w:r w:rsidRPr="0095566D">
        <w:rPr>
          <w:rFonts w:ascii="Arial" w:eastAsia="Times New Roman" w:hAnsi="Arial" w:cs="Arial"/>
          <w:color w:val="000000"/>
          <w:lang w:val="en-GB"/>
        </w:rPr>
        <w:t xml:space="preserve">The most common method is the reflection (pulse) method. It is versatile and provides information regarding defects, material structure and dimensions. The principle of the method consists in transmitting a short ultrasonic pulse which is reflected from all interfaces (defects and surfaces), and returns to the probe; the time course is displayed on the screen. The generator thus excites an ultrasonic probe which transmits/receives ultrasonic pulses and is acoustically linked to the test environment. The method gives information about the distance of the reflecting surface according to the delay with which the reflected pulse (echo) returns to the probe, and about the size of the reflecting surface according to the height of the echo </w:t>
      </w:r>
      <w:r w:rsidRPr="0095566D">
        <w:rPr>
          <w:rFonts w:ascii="Arial" w:eastAsia="Times New Roman" w:hAnsi="Arial" w:cs="Arial"/>
          <w:color w:val="000000"/>
          <w:sz w:val="14"/>
          <w:szCs w:val="14"/>
          <w:lang w:val="en-GB"/>
        </w:rPr>
        <w:t>[3]</w:t>
      </w:r>
      <w:r w:rsidRPr="0095566D">
        <w:rPr>
          <w:rFonts w:eastAsia="Times New Roman" w:cs="Calibri"/>
          <w:color w:val="000000"/>
          <w:lang w:val="en-GB"/>
        </w:rPr>
        <w:t>.</w:t>
      </w:r>
      <w:r w:rsidRPr="0095566D">
        <w:rPr>
          <w:rFonts w:ascii="Arial" w:eastAsia="Times New Roman" w:hAnsi="Arial" w:cs="Arial"/>
          <w:color w:val="000000"/>
          <w:lang w:val="en-GB"/>
        </w:rPr>
        <w:t> </w:t>
      </w:r>
    </w:p>
    <w:p w14:paraId="6781CA68" w14:textId="77777777" w:rsidR="00C338CE" w:rsidRPr="0095566D" w:rsidRDefault="00C338CE" w:rsidP="00C338CE">
      <w:pPr>
        <w:rPr>
          <w:rFonts w:ascii="Times New Roman" w:eastAsia="Times New Roman" w:hAnsi="Times New Roman"/>
          <w:color w:val="000000"/>
          <w:lang w:val="en-GB"/>
        </w:rPr>
      </w:pPr>
    </w:p>
    <w:p w14:paraId="793EE09A"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40"/>
          <w:szCs w:val="40"/>
          <w:lang w:val="en-GB"/>
        </w:rPr>
        <w:t>6. Welders’ qualifications </w:t>
      </w:r>
    </w:p>
    <w:p w14:paraId="7C3B7891"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lang w:val="en-GB"/>
        </w:rPr>
        <w:t xml:space="preserve">Only one qualification is required to make this weldment: ISO 9606-1 141 P BW S t1.5 PA </w:t>
      </w:r>
      <w:proofErr w:type="gramStart"/>
      <w:r w:rsidRPr="0095566D">
        <w:rPr>
          <w:rFonts w:ascii="Arial" w:eastAsia="Times New Roman" w:hAnsi="Arial" w:cs="Arial"/>
          <w:color w:val="000000"/>
          <w:lang w:val="en-GB"/>
        </w:rPr>
        <w:t>sl</w:t>
      </w:r>
      <w:proofErr w:type="gramEnd"/>
      <w:r w:rsidRPr="0095566D">
        <w:rPr>
          <w:rFonts w:ascii="Arial" w:eastAsia="Times New Roman" w:hAnsi="Arial" w:cs="Arial"/>
          <w:color w:val="000000"/>
          <w:lang w:val="en-GB"/>
        </w:rPr>
        <w:t>. This means a welder's test by the 141</w:t>
      </w:r>
      <w:r>
        <w:rPr>
          <w:rFonts w:ascii="Arial" w:eastAsia="Times New Roman" w:hAnsi="Arial" w:cs="Arial"/>
          <w:color w:val="000000"/>
          <w:lang w:val="en-GB"/>
        </w:rPr>
        <w:t>-</w:t>
      </w:r>
      <w:r w:rsidRPr="0095566D">
        <w:rPr>
          <w:rFonts w:ascii="Arial" w:eastAsia="Times New Roman" w:hAnsi="Arial" w:cs="Arial"/>
          <w:color w:val="000000"/>
          <w:lang w:val="en-GB"/>
        </w:rPr>
        <w:t xml:space="preserve">TIG solid wire method; single-layer fillet weld on a 1.5 mm-thick metal sheet in position PB </w:t>
      </w:r>
      <w:r w:rsidRPr="0095566D">
        <w:rPr>
          <w:rFonts w:ascii="Arial" w:eastAsia="Times New Roman" w:hAnsi="Arial" w:cs="Arial"/>
          <w:color w:val="000000"/>
          <w:sz w:val="14"/>
          <w:szCs w:val="14"/>
          <w:lang w:val="en-GB"/>
        </w:rPr>
        <w:t>[4]</w:t>
      </w:r>
      <w:r w:rsidRPr="0095566D">
        <w:rPr>
          <w:rFonts w:eastAsia="Times New Roman" w:cs="Calibri"/>
          <w:color w:val="000000"/>
          <w:lang w:val="en-GB"/>
        </w:rPr>
        <w:t>.</w:t>
      </w:r>
      <w:r w:rsidRPr="0095566D">
        <w:rPr>
          <w:rFonts w:ascii="Arial" w:eastAsia="Times New Roman" w:hAnsi="Arial" w:cs="Arial"/>
          <w:color w:val="000000"/>
          <w:lang w:val="en-GB"/>
        </w:rPr>
        <w:t> </w:t>
      </w:r>
    </w:p>
    <w:p w14:paraId="108D4000" w14:textId="77777777" w:rsidR="00C338CE" w:rsidRPr="0095566D" w:rsidRDefault="00C338CE" w:rsidP="00C338CE">
      <w:pPr>
        <w:rPr>
          <w:rFonts w:ascii="Times New Roman" w:eastAsia="Times New Roman" w:hAnsi="Times New Roman"/>
          <w:color w:val="000000"/>
          <w:lang w:val="en-GB"/>
        </w:rPr>
      </w:pPr>
    </w:p>
    <w:p w14:paraId="15DCF414" w14:textId="77777777" w:rsidR="00C338CE" w:rsidRDefault="00C338CE" w:rsidP="00C338CE">
      <w:pPr>
        <w:rPr>
          <w:rFonts w:ascii="Arial" w:eastAsia="Times New Roman" w:hAnsi="Arial" w:cs="Arial"/>
          <w:color w:val="000000"/>
          <w:sz w:val="40"/>
          <w:szCs w:val="40"/>
          <w:lang w:val="en-GB"/>
        </w:rPr>
      </w:pPr>
    </w:p>
    <w:p w14:paraId="588C5FF5"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sz w:val="40"/>
          <w:szCs w:val="40"/>
          <w:lang w:val="en-GB"/>
        </w:rPr>
        <w:t>7. Financial evaluation </w:t>
      </w:r>
    </w:p>
    <w:p w14:paraId="1C4A18CA" w14:textId="77777777" w:rsidR="00C338CE" w:rsidRPr="0095566D" w:rsidRDefault="00C338CE" w:rsidP="00C338CE">
      <w:pPr>
        <w:rPr>
          <w:rFonts w:ascii="Arial" w:eastAsia="Times New Roman" w:hAnsi="Arial" w:cs="Arial"/>
          <w:color w:val="000000"/>
          <w:lang w:val="en-GB"/>
        </w:rPr>
      </w:pPr>
      <w:r w:rsidRPr="0095566D">
        <w:rPr>
          <w:rFonts w:ascii="Arial" w:eastAsia="Times New Roman" w:hAnsi="Arial" w:cs="Arial"/>
          <w:color w:val="000000"/>
          <w:lang w:val="en-GB"/>
        </w:rPr>
        <w:t>Due to the low number of produced ladders, welding is the most advantageous way</w:t>
      </w:r>
      <w:r>
        <w:rPr>
          <w:rFonts w:ascii="Arial" w:eastAsia="Times New Roman" w:hAnsi="Arial" w:cs="Arial"/>
          <w:color w:val="000000"/>
          <w:lang w:val="en-GB"/>
        </w:rPr>
        <w:t xml:space="preserve"> to produce them</w:t>
      </w:r>
      <w:r w:rsidRPr="0095566D">
        <w:rPr>
          <w:rFonts w:ascii="Arial" w:eastAsia="Times New Roman" w:hAnsi="Arial" w:cs="Arial"/>
          <w:color w:val="000000"/>
          <w:lang w:val="en-GB"/>
        </w:rPr>
        <w:t>. The whole ladder is made of the same material, all profiles have the same wall thickness, and the only preparation of the profiles consists in cutting them to the required length.</w:t>
      </w:r>
    </w:p>
    <w:p w14:paraId="61A5CE9A" w14:textId="77777777" w:rsidR="00C338CE" w:rsidRPr="0095566D" w:rsidRDefault="00C338CE" w:rsidP="00C338CE">
      <w:pPr>
        <w:rPr>
          <w:rFonts w:ascii="Times New Roman" w:eastAsia="Times New Roman" w:hAnsi="Times New Roman"/>
          <w:color w:val="000000"/>
          <w:lang w:val="en-GB"/>
        </w:rPr>
      </w:pPr>
      <w:r w:rsidRPr="0095566D">
        <w:rPr>
          <w:rFonts w:ascii="Arial" w:eastAsia="Times New Roman" w:hAnsi="Arial" w:cs="Arial"/>
          <w:color w:val="000000"/>
          <w:lang w:val="en-GB"/>
        </w:rPr>
        <w:t>A possible alternative to the method of ladder production in this work is direct riveting of steps into the side profiles. This method would require machining to create square holes for riveting the steps</w:t>
      </w:r>
      <w:r w:rsidRPr="0095566D">
        <w:rPr>
          <w:rFonts w:eastAsia="Times New Roman" w:cs="Calibri"/>
          <w:color w:val="000000"/>
          <w:lang w:val="en-GB"/>
        </w:rPr>
        <w:t>.</w:t>
      </w:r>
    </w:p>
    <w:p w14:paraId="44C674A4" w14:textId="5C1A80DF" w:rsidR="00C338CE" w:rsidRDefault="00C338CE" w:rsidP="006971B0">
      <w:pPr>
        <w:spacing w:after="240"/>
        <w:rPr>
          <w:lang w:val="en-GB"/>
        </w:rPr>
      </w:pP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ascii="Times New Roman" w:eastAsia="Times New Roman" w:hAnsi="Times New Roman"/>
          <w:color w:val="000000"/>
          <w:lang w:val="en-GB"/>
        </w:rPr>
        <w:br/>
      </w:r>
      <w:r w:rsidRPr="0095566D">
        <w:rPr>
          <w:rFonts w:eastAsia="Times New Roman" w:cs="Calibri"/>
          <w:color w:val="000000"/>
          <w:bdr w:val="none" w:sz="0" w:space="0" w:color="auto" w:frame="1"/>
          <w:lang w:val="en-GB"/>
        </w:rPr>
        <w:fldChar w:fldCharType="begin"/>
      </w:r>
      <w:r w:rsidRPr="0095566D">
        <w:rPr>
          <w:rFonts w:eastAsia="Times New Roman" w:cs="Calibri"/>
          <w:color w:val="000000"/>
          <w:bdr w:val="none" w:sz="0" w:space="0" w:color="auto" w:frame="1"/>
          <w:lang w:val="en-GB"/>
        </w:rPr>
        <w:instrText xml:space="preserve"> INCLUDEPICTURE "https://lh5.googleusercontent.com/bl8N4XrZiN0K69XcBDSyjGJBBuWLBO6YBvEuGwnpVS1F9CXkVCt_LavVDp8ODVMTyGFvSd8z4elD8lE1DyyOoq33yCAAGDb5ZvCyYiVvospKWk9Ibx_IvVxBK61y2C4MSDaii5ym18Vu-uG-rg" \* MERGEFORMATINET </w:instrText>
      </w:r>
      <w:r w:rsidRPr="0095566D">
        <w:rPr>
          <w:rFonts w:eastAsia="Times New Roman" w:cs="Calibri"/>
          <w:color w:val="000000"/>
          <w:bdr w:val="none" w:sz="0" w:space="0" w:color="auto" w:frame="1"/>
          <w:lang w:val="en-GB"/>
        </w:rPr>
        <w:fldChar w:fldCharType="end"/>
      </w:r>
    </w:p>
    <w:p w14:paraId="0C758DF9" w14:textId="77777777" w:rsidR="00C338CE" w:rsidRPr="006971B0" w:rsidRDefault="00C338CE" w:rsidP="00C338CE">
      <w:pPr>
        <w:jc w:val="center"/>
        <w:rPr>
          <w:b/>
          <w:bCs/>
          <w:sz w:val="24"/>
          <w:szCs w:val="24"/>
          <w:u w:val="single"/>
          <w:lang w:val="en-GB"/>
        </w:rPr>
      </w:pPr>
      <w:r w:rsidRPr="006971B0">
        <w:rPr>
          <w:b/>
          <w:bCs/>
          <w:sz w:val="24"/>
          <w:szCs w:val="24"/>
          <w:u w:val="single"/>
          <w:lang w:val="en-GB"/>
        </w:rPr>
        <w:t>WPS number TTSS-01-000</w:t>
      </w:r>
    </w:p>
    <w:p w14:paraId="14D44D7F" w14:textId="77777777" w:rsidR="00C338CE" w:rsidRPr="006971B0" w:rsidRDefault="00C338CE" w:rsidP="00C338CE">
      <w:pPr>
        <w:jc w:val="center"/>
        <w:rPr>
          <w:b/>
          <w:bCs/>
          <w:sz w:val="24"/>
          <w:szCs w:val="24"/>
          <w:u w:val="single"/>
          <w:lang w:val="en-GB"/>
        </w:rPr>
      </w:pPr>
      <w:r w:rsidRPr="006971B0">
        <w:rPr>
          <w:b/>
          <w:bCs/>
          <w:sz w:val="24"/>
          <w:szCs w:val="24"/>
          <w:u w:val="single"/>
          <w:lang w:val="en-GB"/>
        </w:rPr>
        <w:t>Designing the welding procedure with electric arc WPS (ČSN EN ISO 15609-1)</w:t>
      </w:r>
    </w:p>
    <w:p w14:paraId="2FADB1EB" w14:textId="77777777" w:rsidR="00C338CE" w:rsidRPr="00CC3BE6" w:rsidRDefault="00C338CE" w:rsidP="006971B0">
      <w:pPr>
        <w:pBdr>
          <w:top w:val="single" w:sz="4" w:space="0" w:color="auto"/>
          <w:left w:val="single" w:sz="4" w:space="0" w:color="auto"/>
          <w:bottom w:val="single" w:sz="4" w:space="0" w:color="auto"/>
          <w:right w:val="single" w:sz="4" w:space="0" w:color="auto"/>
          <w:between w:val="single" w:sz="4" w:space="0" w:color="auto"/>
          <w:bar w:val="single" w:sz="4" w:color="auto"/>
        </w:pBdr>
        <w:rPr>
          <w:b/>
          <w:bCs/>
          <w:sz w:val="24"/>
          <w:szCs w:val="24"/>
          <w:lang w:val="en-GB"/>
        </w:rPr>
      </w:pPr>
      <w:r w:rsidRPr="00CC3BE6">
        <w:rPr>
          <w:b/>
          <w:bCs/>
          <w:sz w:val="24"/>
          <w:szCs w:val="24"/>
          <w:lang w:val="en-GB"/>
        </w:rPr>
        <w:t>Place:                                                           Testing organization:</w:t>
      </w:r>
    </w:p>
    <w:p w14:paraId="358F415D" w14:textId="77777777" w:rsidR="00C338CE" w:rsidRPr="00CC3BE6" w:rsidRDefault="00C338CE" w:rsidP="006971B0">
      <w:pPr>
        <w:pBdr>
          <w:top w:val="single" w:sz="4" w:space="0" w:color="auto"/>
          <w:left w:val="single" w:sz="4" w:space="0" w:color="auto"/>
          <w:bottom w:val="single" w:sz="4" w:space="0" w:color="auto"/>
          <w:right w:val="single" w:sz="4" w:space="0" w:color="auto"/>
          <w:between w:val="single" w:sz="4" w:space="0" w:color="auto"/>
          <w:bar w:val="single" w:sz="4" w:color="auto"/>
        </w:pBdr>
        <w:tabs>
          <w:tab w:val="center" w:pos="4680"/>
        </w:tabs>
        <w:ind w:right="-563"/>
        <w:rPr>
          <w:b/>
          <w:bCs/>
          <w:sz w:val="24"/>
          <w:szCs w:val="24"/>
          <w:lang w:val="en-GB"/>
        </w:rPr>
      </w:pPr>
      <w:r w:rsidRPr="00CC3BE6">
        <w:rPr>
          <w:b/>
          <w:bCs/>
          <w:sz w:val="24"/>
          <w:szCs w:val="24"/>
          <w:lang w:val="en-GB"/>
        </w:rPr>
        <w:t xml:space="preserve">Producer’s welding method:                   </w:t>
      </w:r>
      <w:r w:rsidRPr="00CC3BE6">
        <w:rPr>
          <w:b/>
          <w:bCs/>
          <w:sz w:val="24"/>
          <w:szCs w:val="24"/>
          <w:lang w:val="en-GB"/>
        </w:rPr>
        <w:tab/>
        <w:t>Method of cleaning and preparation: degreasing, sharpening:</w:t>
      </w:r>
    </w:p>
    <w:p w14:paraId="53CB6114" w14:textId="77777777" w:rsidR="00C338CE" w:rsidRPr="00CC3BE6" w:rsidRDefault="00C338CE" w:rsidP="006971B0">
      <w:pPr>
        <w:pBdr>
          <w:top w:val="single" w:sz="4" w:space="0" w:color="auto"/>
          <w:left w:val="single" w:sz="4" w:space="0" w:color="auto"/>
          <w:bottom w:val="single" w:sz="4" w:space="0" w:color="auto"/>
          <w:right w:val="single" w:sz="4" w:space="0" w:color="auto"/>
          <w:between w:val="single" w:sz="4" w:space="0" w:color="auto"/>
          <w:bar w:val="single" w:sz="4" w:color="auto"/>
        </w:pBdr>
        <w:jc w:val="both"/>
        <w:rPr>
          <w:b/>
          <w:bCs/>
          <w:sz w:val="24"/>
          <w:szCs w:val="24"/>
          <w:lang w:val="en-GB"/>
        </w:rPr>
      </w:pPr>
      <w:r w:rsidRPr="00CC3BE6">
        <w:rPr>
          <w:b/>
          <w:bCs/>
          <w:sz w:val="24"/>
          <w:szCs w:val="24"/>
          <w:lang w:val="en-GB"/>
        </w:rPr>
        <w:t xml:space="preserve">                                                                      Specification of the basic material:  AW 6005A</w:t>
      </w:r>
    </w:p>
    <w:p w14:paraId="3C58235E" w14:textId="77777777" w:rsidR="00C338CE" w:rsidRPr="00CC3BE6" w:rsidRDefault="00C338CE" w:rsidP="006971B0">
      <w:pPr>
        <w:pBdr>
          <w:top w:val="single" w:sz="4" w:space="0" w:color="auto"/>
          <w:left w:val="single" w:sz="4" w:space="0" w:color="auto"/>
          <w:bottom w:val="single" w:sz="4" w:space="0" w:color="auto"/>
          <w:right w:val="single" w:sz="4" w:space="0" w:color="auto"/>
          <w:between w:val="single" w:sz="4" w:space="0" w:color="auto"/>
          <w:bar w:val="single" w:sz="4" w:color="auto"/>
        </w:pBdr>
        <w:rPr>
          <w:b/>
          <w:bCs/>
          <w:sz w:val="24"/>
          <w:szCs w:val="24"/>
          <w:lang w:val="en-GB"/>
        </w:rPr>
      </w:pPr>
      <w:r w:rsidRPr="00CC3BE6">
        <w:rPr>
          <w:b/>
          <w:bCs/>
          <w:sz w:val="24"/>
          <w:szCs w:val="24"/>
          <w:lang w:val="en-GB"/>
        </w:rPr>
        <w:t>Producer:</w:t>
      </w:r>
    </w:p>
    <w:p w14:paraId="1C51A498" w14:textId="77777777" w:rsidR="00C338CE" w:rsidRPr="00CC3BE6" w:rsidRDefault="00C338CE" w:rsidP="006971B0">
      <w:pPr>
        <w:pBdr>
          <w:top w:val="single" w:sz="4" w:space="0" w:color="auto"/>
          <w:left w:val="single" w:sz="4" w:space="0" w:color="auto"/>
          <w:bottom w:val="single" w:sz="4" w:space="0" w:color="auto"/>
          <w:right w:val="single" w:sz="4" w:space="0" w:color="auto"/>
          <w:between w:val="single" w:sz="4" w:space="0" w:color="auto"/>
          <w:bar w:val="single" w:sz="4" w:color="auto"/>
        </w:pBdr>
        <w:rPr>
          <w:b/>
          <w:bCs/>
          <w:sz w:val="24"/>
          <w:szCs w:val="24"/>
          <w:lang w:val="en-GB"/>
        </w:rPr>
      </w:pPr>
      <w:r w:rsidRPr="00CC3BE6">
        <w:rPr>
          <w:b/>
          <w:bCs/>
          <w:sz w:val="24"/>
          <w:szCs w:val="24"/>
          <w:lang w:val="en-GB"/>
        </w:rPr>
        <w:t xml:space="preserve">Welding method: 141 (TIG) – manual      </w:t>
      </w:r>
    </w:p>
    <w:p w14:paraId="03240DB9" w14:textId="77777777" w:rsidR="00C338CE" w:rsidRPr="00CC3BE6" w:rsidRDefault="00C338CE" w:rsidP="006971B0">
      <w:pPr>
        <w:pBdr>
          <w:top w:val="single" w:sz="4" w:space="0" w:color="auto"/>
          <w:left w:val="single" w:sz="4" w:space="0" w:color="auto"/>
          <w:bottom w:val="single" w:sz="4" w:space="0" w:color="auto"/>
          <w:right w:val="single" w:sz="4" w:space="0" w:color="auto"/>
          <w:between w:val="single" w:sz="4" w:space="0" w:color="auto"/>
          <w:bar w:val="single" w:sz="4" w:color="auto"/>
        </w:pBdr>
        <w:rPr>
          <w:b/>
          <w:bCs/>
          <w:sz w:val="24"/>
          <w:szCs w:val="24"/>
          <w:lang w:val="en-GB"/>
        </w:rPr>
      </w:pPr>
      <w:r w:rsidRPr="00CC3BE6">
        <w:rPr>
          <w:b/>
          <w:bCs/>
          <w:sz w:val="24"/>
          <w:szCs w:val="24"/>
          <w:lang w:val="en-GB"/>
        </w:rPr>
        <w:t>Type of weldment: fillet weld                  Welding thickness (mm): 1</w:t>
      </w:r>
      <w:proofErr w:type="gramStart"/>
      <w:r w:rsidRPr="00CC3BE6">
        <w:rPr>
          <w:b/>
          <w:bCs/>
          <w:sz w:val="24"/>
          <w:szCs w:val="24"/>
          <w:lang w:val="en-GB"/>
        </w:rPr>
        <w:t>,5</w:t>
      </w:r>
      <w:proofErr w:type="gramEnd"/>
      <w:r w:rsidRPr="00CC3BE6">
        <w:rPr>
          <w:b/>
          <w:bCs/>
          <w:sz w:val="24"/>
          <w:szCs w:val="24"/>
          <w:lang w:val="en-GB"/>
        </w:rPr>
        <w:t xml:space="preserve"> mm</w:t>
      </w:r>
    </w:p>
    <w:p w14:paraId="1CD3552B" w14:textId="77777777" w:rsidR="006971B0" w:rsidRDefault="00C338CE" w:rsidP="00C338CE">
      <w:pPr>
        <w:rPr>
          <w:b/>
          <w:bCs/>
          <w:sz w:val="24"/>
          <w:szCs w:val="24"/>
          <w:lang w:val="en-GB"/>
        </w:rPr>
      </w:pPr>
      <w:r w:rsidRPr="00CC3BE6">
        <w:rPr>
          <w:b/>
          <w:bCs/>
          <w:sz w:val="24"/>
          <w:szCs w:val="24"/>
          <w:lang w:val="en-GB"/>
        </w:rPr>
        <w:t>Data regarding the preparation of the welding surfaces:            Outer diameter (mm):</w:t>
      </w:r>
    </w:p>
    <w:p w14:paraId="192F3605" w14:textId="0A344A8F" w:rsidR="00C338CE" w:rsidRPr="00CC3BE6" w:rsidRDefault="00C338CE" w:rsidP="00C338CE">
      <w:pPr>
        <w:rPr>
          <w:b/>
          <w:bCs/>
          <w:sz w:val="24"/>
          <w:szCs w:val="24"/>
          <w:lang w:val="en-GB"/>
        </w:rPr>
      </w:pPr>
      <w:r w:rsidRPr="00CC3BE6">
        <w:rPr>
          <w:b/>
          <w:bCs/>
          <w:sz w:val="24"/>
          <w:szCs w:val="24"/>
          <w:lang w:val="en-GB"/>
        </w:rPr>
        <w:t xml:space="preserve"> ------------</w:t>
      </w:r>
      <w:r w:rsidR="006971B0">
        <w:rPr>
          <w:b/>
          <w:bCs/>
          <w:sz w:val="24"/>
          <w:szCs w:val="24"/>
          <w:lang w:val="en-GB"/>
        </w:rPr>
        <w:t xml:space="preserve">-------------                                                                              </w:t>
      </w:r>
    </w:p>
    <w:p w14:paraId="4338200E" w14:textId="77777777" w:rsidR="00C338CE" w:rsidRPr="00CC3BE6" w:rsidRDefault="00C338CE" w:rsidP="00C338CE">
      <w:pPr>
        <w:rPr>
          <w:b/>
          <w:bCs/>
          <w:sz w:val="24"/>
          <w:szCs w:val="24"/>
          <w:lang w:val="en-GB"/>
        </w:rPr>
      </w:pPr>
      <w:r w:rsidRPr="00CC3BE6">
        <w:rPr>
          <w:b/>
          <w:bCs/>
          <w:sz w:val="24"/>
          <w:szCs w:val="24"/>
          <w:lang w:val="en-GB"/>
        </w:rPr>
        <w:t>(</w:t>
      </w:r>
      <w:proofErr w:type="gramStart"/>
      <w:r w:rsidRPr="00CC3BE6">
        <w:rPr>
          <w:b/>
          <w:bCs/>
          <w:sz w:val="24"/>
          <w:szCs w:val="24"/>
          <w:lang w:val="en-GB"/>
        </w:rPr>
        <w:t>drawing</w:t>
      </w:r>
      <w:proofErr w:type="gramEnd"/>
      <w:r w:rsidRPr="00CC3BE6">
        <w:rPr>
          <w:b/>
          <w:bCs/>
          <w:sz w:val="24"/>
          <w:szCs w:val="24"/>
          <w:lang w:val="en-GB"/>
        </w:rPr>
        <w:t>*):                                                                                           Welding position: PB</w:t>
      </w:r>
    </w:p>
    <w:p w14:paraId="5B329971" w14:textId="77777777" w:rsidR="00C338CE" w:rsidRPr="00CC3BE6" w:rsidRDefault="00C338CE" w:rsidP="00C338CE">
      <w:pPr>
        <w:rPr>
          <w:b/>
          <w:bCs/>
          <w:sz w:val="24"/>
          <w:szCs w:val="24"/>
          <w:lang w:val="en-GB"/>
        </w:rPr>
      </w:pPr>
    </w:p>
    <w:p w14:paraId="3F357485" w14:textId="77777777" w:rsidR="00C338CE" w:rsidRPr="001A2766" w:rsidRDefault="00C338CE" w:rsidP="00C338CE">
      <w:pPr>
        <w:rPr>
          <w:b/>
          <w:bCs/>
          <w:lang w:val="en-GB"/>
        </w:rPr>
      </w:pPr>
      <w:r w:rsidRPr="001A2766">
        <w:rPr>
          <w:b/>
          <w:bCs/>
          <w:lang w:val="en-GB"/>
        </w:rPr>
        <w:t xml:space="preserve">              Shape of the join                                                               Welding procedure</w:t>
      </w:r>
    </w:p>
    <w:tbl>
      <w:tblPr>
        <w:tblStyle w:val="Mkatabulky"/>
        <w:tblW w:w="0" w:type="auto"/>
        <w:tblLook w:val="04A0" w:firstRow="1" w:lastRow="0" w:firstColumn="1" w:lastColumn="0" w:noHBand="0" w:noVBand="1"/>
      </w:tblPr>
      <w:tblGrid>
        <w:gridCol w:w="4536"/>
        <w:gridCol w:w="4536"/>
      </w:tblGrid>
      <w:tr w:rsidR="00C338CE" w14:paraId="3A84CE4A" w14:textId="77777777" w:rsidTr="00800850">
        <w:trPr>
          <w:trHeight w:val="2152"/>
        </w:trPr>
        <w:tc>
          <w:tcPr>
            <w:tcW w:w="4675" w:type="dxa"/>
          </w:tcPr>
          <w:p w14:paraId="00C3DE73" w14:textId="559AF084" w:rsidR="00C338CE" w:rsidRDefault="00C338CE" w:rsidP="00800850">
            <w:pPr>
              <w:rPr>
                <w:lang w:val="en-GB"/>
              </w:rPr>
            </w:pPr>
            <w:r w:rsidRPr="00C539CE">
              <w:rPr>
                <w:noProof/>
                <w:lang w:eastAsia="cs-CZ"/>
              </w:rPr>
              <w:drawing>
                <wp:inline distT="0" distB="0" distL="0" distR="0" wp14:anchorId="6D317EA4" wp14:editId="738BCF41">
                  <wp:extent cx="5760720" cy="219964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2199640"/>
                          </a:xfrm>
                          <a:prstGeom prst="rect">
                            <a:avLst/>
                          </a:prstGeom>
                          <a:noFill/>
                          <a:ln>
                            <a:noFill/>
                          </a:ln>
                        </pic:spPr>
                      </pic:pic>
                    </a:graphicData>
                  </a:graphic>
                </wp:inline>
              </w:drawing>
            </w:r>
          </w:p>
        </w:tc>
        <w:tc>
          <w:tcPr>
            <w:tcW w:w="4675" w:type="dxa"/>
          </w:tcPr>
          <w:p w14:paraId="753983DE" w14:textId="44D58693" w:rsidR="00C338CE" w:rsidRDefault="00C338CE" w:rsidP="00800850">
            <w:pPr>
              <w:rPr>
                <w:lang w:val="en-GB"/>
              </w:rPr>
            </w:pPr>
            <w:r w:rsidRPr="00C539CE">
              <w:rPr>
                <w:noProof/>
                <w:lang w:eastAsia="cs-CZ"/>
              </w:rPr>
              <w:drawing>
                <wp:inline distT="0" distB="0" distL="0" distR="0" wp14:anchorId="1ED439B7" wp14:editId="7F7EF6F8">
                  <wp:extent cx="5760720" cy="2199640"/>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2199640"/>
                          </a:xfrm>
                          <a:prstGeom prst="rect">
                            <a:avLst/>
                          </a:prstGeom>
                          <a:noFill/>
                          <a:ln>
                            <a:noFill/>
                          </a:ln>
                        </pic:spPr>
                      </pic:pic>
                    </a:graphicData>
                  </a:graphic>
                </wp:inline>
              </w:drawing>
            </w:r>
          </w:p>
        </w:tc>
      </w:tr>
    </w:tbl>
    <w:p w14:paraId="7FB07B1C" w14:textId="77777777" w:rsidR="00C338CE" w:rsidRPr="001A2766" w:rsidRDefault="00C338CE" w:rsidP="00C338CE">
      <w:pPr>
        <w:rPr>
          <w:b/>
          <w:bCs/>
          <w:lang w:val="en-GB"/>
        </w:rPr>
      </w:pPr>
      <w:r w:rsidRPr="001A2766">
        <w:rPr>
          <w:b/>
          <w:bCs/>
          <w:lang w:val="en-GB"/>
        </w:rPr>
        <w:t>Welding parameters</w:t>
      </w:r>
    </w:p>
    <w:tbl>
      <w:tblPr>
        <w:tblStyle w:val="Mkatabulky"/>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6"/>
        <w:gridCol w:w="1531"/>
        <w:gridCol w:w="953"/>
        <w:gridCol w:w="953"/>
        <w:gridCol w:w="953"/>
        <w:gridCol w:w="954"/>
        <w:gridCol w:w="952"/>
      </w:tblGrid>
      <w:tr w:rsidR="00C338CE" w14:paraId="2F3A15B6" w14:textId="77777777" w:rsidTr="00862F7C">
        <w:tc>
          <w:tcPr>
            <w:tcW w:w="2830" w:type="dxa"/>
          </w:tcPr>
          <w:p w14:paraId="306FD696" w14:textId="77777777" w:rsidR="00C338CE" w:rsidRDefault="00C338CE" w:rsidP="00800850">
            <w:pPr>
              <w:rPr>
                <w:lang w:val="en-GB"/>
              </w:rPr>
            </w:pPr>
            <w:r w:rsidRPr="0095566D">
              <w:rPr>
                <w:lang w:val="en-GB"/>
              </w:rPr>
              <w:t>Weld bead</w:t>
            </w:r>
          </w:p>
        </w:tc>
        <w:tc>
          <w:tcPr>
            <w:tcW w:w="1560" w:type="dxa"/>
          </w:tcPr>
          <w:p w14:paraId="4D88043F" w14:textId="77777777" w:rsidR="00C338CE" w:rsidRDefault="00C338CE" w:rsidP="00800850">
            <w:pPr>
              <w:jc w:val="center"/>
              <w:rPr>
                <w:lang w:val="en-GB"/>
              </w:rPr>
            </w:pPr>
            <w:r>
              <w:rPr>
                <w:lang w:val="en-GB"/>
              </w:rPr>
              <w:t>1</w:t>
            </w:r>
          </w:p>
        </w:tc>
        <w:tc>
          <w:tcPr>
            <w:tcW w:w="992" w:type="dxa"/>
          </w:tcPr>
          <w:p w14:paraId="7617B0DC" w14:textId="77777777" w:rsidR="00C338CE" w:rsidRDefault="00C338CE" w:rsidP="00800850">
            <w:pPr>
              <w:rPr>
                <w:lang w:val="en-GB"/>
              </w:rPr>
            </w:pPr>
          </w:p>
        </w:tc>
        <w:tc>
          <w:tcPr>
            <w:tcW w:w="992" w:type="dxa"/>
          </w:tcPr>
          <w:p w14:paraId="05E8EF2C" w14:textId="77777777" w:rsidR="00C338CE" w:rsidRDefault="00C338CE" w:rsidP="00800850">
            <w:pPr>
              <w:rPr>
                <w:lang w:val="en-GB"/>
              </w:rPr>
            </w:pPr>
          </w:p>
        </w:tc>
        <w:tc>
          <w:tcPr>
            <w:tcW w:w="992" w:type="dxa"/>
          </w:tcPr>
          <w:p w14:paraId="542C1937" w14:textId="77777777" w:rsidR="00C338CE" w:rsidRDefault="00C338CE" w:rsidP="00800850">
            <w:pPr>
              <w:rPr>
                <w:lang w:val="en-GB"/>
              </w:rPr>
            </w:pPr>
          </w:p>
        </w:tc>
        <w:tc>
          <w:tcPr>
            <w:tcW w:w="993" w:type="dxa"/>
          </w:tcPr>
          <w:p w14:paraId="3AD02F98" w14:textId="77777777" w:rsidR="00C338CE" w:rsidRDefault="00C338CE" w:rsidP="00800850">
            <w:pPr>
              <w:rPr>
                <w:lang w:val="en-GB"/>
              </w:rPr>
            </w:pPr>
          </w:p>
        </w:tc>
        <w:tc>
          <w:tcPr>
            <w:tcW w:w="991" w:type="dxa"/>
          </w:tcPr>
          <w:p w14:paraId="5FBEA12D" w14:textId="77777777" w:rsidR="00C338CE" w:rsidRDefault="00C338CE" w:rsidP="00800850">
            <w:pPr>
              <w:rPr>
                <w:lang w:val="en-GB"/>
              </w:rPr>
            </w:pPr>
          </w:p>
        </w:tc>
      </w:tr>
      <w:tr w:rsidR="00C338CE" w14:paraId="708BEA7D" w14:textId="77777777" w:rsidTr="00862F7C">
        <w:tc>
          <w:tcPr>
            <w:tcW w:w="2830" w:type="dxa"/>
          </w:tcPr>
          <w:p w14:paraId="625FC334" w14:textId="77777777" w:rsidR="00C338CE" w:rsidRDefault="00C338CE" w:rsidP="00800850">
            <w:pPr>
              <w:rPr>
                <w:lang w:val="en-GB"/>
              </w:rPr>
            </w:pPr>
            <w:r w:rsidRPr="0095566D">
              <w:rPr>
                <w:lang w:val="en-GB"/>
              </w:rPr>
              <w:t>Welding method</w:t>
            </w:r>
          </w:p>
        </w:tc>
        <w:tc>
          <w:tcPr>
            <w:tcW w:w="1560" w:type="dxa"/>
          </w:tcPr>
          <w:p w14:paraId="0ED084CD" w14:textId="77777777" w:rsidR="00C338CE" w:rsidRDefault="00C338CE" w:rsidP="00800850">
            <w:pPr>
              <w:jc w:val="center"/>
              <w:rPr>
                <w:lang w:val="en-GB"/>
              </w:rPr>
            </w:pPr>
            <w:r>
              <w:rPr>
                <w:lang w:val="en-GB"/>
              </w:rPr>
              <w:t>141</w:t>
            </w:r>
          </w:p>
        </w:tc>
        <w:tc>
          <w:tcPr>
            <w:tcW w:w="992" w:type="dxa"/>
          </w:tcPr>
          <w:p w14:paraId="708356F4" w14:textId="77777777" w:rsidR="00C338CE" w:rsidRDefault="00C338CE" w:rsidP="00800850">
            <w:pPr>
              <w:rPr>
                <w:lang w:val="en-GB"/>
              </w:rPr>
            </w:pPr>
          </w:p>
        </w:tc>
        <w:tc>
          <w:tcPr>
            <w:tcW w:w="992" w:type="dxa"/>
          </w:tcPr>
          <w:p w14:paraId="79ABCE77" w14:textId="77777777" w:rsidR="00C338CE" w:rsidRDefault="00C338CE" w:rsidP="00800850">
            <w:pPr>
              <w:rPr>
                <w:lang w:val="en-GB"/>
              </w:rPr>
            </w:pPr>
          </w:p>
        </w:tc>
        <w:tc>
          <w:tcPr>
            <w:tcW w:w="992" w:type="dxa"/>
          </w:tcPr>
          <w:p w14:paraId="4F1CA6F0" w14:textId="77777777" w:rsidR="00C338CE" w:rsidRDefault="00C338CE" w:rsidP="00800850">
            <w:pPr>
              <w:rPr>
                <w:lang w:val="en-GB"/>
              </w:rPr>
            </w:pPr>
          </w:p>
        </w:tc>
        <w:tc>
          <w:tcPr>
            <w:tcW w:w="993" w:type="dxa"/>
          </w:tcPr>
          <w:p w14:paraId="193D1AD5" w14:textId="77777777" w:rsidR="00C338CE" w:rsidRDefault="00C338CE" w:rsidP="00800850">
            <w:pPr>
              <w:rPr>
                <w:lang w:val="en-GB"/>
              </w:rPr>
            </w:pPr>
          </w:p>
        </w:tc>
        <w:tc>
          <w:tcPr>
            <w:tcW w:w="991" w:type="dxa"/>
          </w:tcPr>
          <w:p w14:paraId="583B2875" w14:textId="77777777" w:rsidR="00C338CE" w:rsidRDefault="00C338CE" w:rsidP="00800850">
            <w:pPr>
              <w:rPr>
                <w:lang w:val="en-GB"/>
              </w:rPr>
            </w:pPr>
          </w:p>
        </w:tc>
      </w:tr>
      <w:tr w:rsidR="00C338CE" w14:paraId="68268A4C" w14:textId="77777777" w:rsidTr="00862F7C">
        <w:tc>
          <w:tcPr>
            <w:tcW w:w="2830" w:type="dxa"/>
          </w:tcPr>
          <w:p w14:paraId="42AFC362" w14:textId="77777777" w:rsidR="00C338CE" w:rsidRPr="0095566D" w:rsidRDefault="00C338CE" w:rsidP="00800850">
            <w:pPr>
              <w:rPr>
                <w:lang w:val="en-GB"/>
              </w:rPr>
            </w:pPr>
            <w:r w:rsidRPr="0095566D">
              <w:rPr>
                <w:lang w:val="en-GB"/>
              </w:rPr>
              <w:t>Diameter of accessory wire</w:t>
            </w:r>
          </w:p>
          <w:p w14:paraId="6BE757BF" w14:textId="77777777" w:rsidR="00C338CE" w:rsidRDefault="00C338CE" w:rsidP="00800850">
            <w:pPr>
              <w:rPr>
                <w:lang w:val="en-GB"/>
              </w:rPr>
            </w:pPr>
          </w:p>
        </w:tc>
        <w:tc>
          <w:tcPr>
            <w:tcW w:w="1560" w:type="dxa"/>
          </w:tcPr>
          <w:p w14:paraId="251E2FBA" w14:textId="77777777" w:rsidR="00C338CE" w:rsidRDefault="00C338CE" w:rsidP="00800850">
            <w:pPr>
              <w:jc w:val="center"/>
              <w:rPr>
                <w:lang w:val="en-GB"/>
              </w:rPr>
            </w:pPr>
            <w:r>
              <w:rPr>
                <w:lang w:val="en-GB"/>
              </w:rPr>
              <w:t>2 mm</w:t>
            </w:r>
          </w:p>
        </w:tc>
        <w:tc>
          <w:tcPr>
            <w:tcW w:w="992" w:type="dxa"/>
          </w:tcPr>
          <w:p w14:paraId="1219B76F" w14:textId="77777777" w:rsidR="00C338CE" w:rsidRDefault="00C338CE" w:rsidP="00800850">
            <w:pPr>
              <w:rPr>
                <w:lang w:val="en-GB"/>
              </w:rPr>
            </w:pPr>
          </w:p>
        </w:tc>
        <w:tc>
          <w:tcPr>
            <w:tcW w:w="992" w:type="dxa"/>
          </w:tcPr>
          <w:p w14:paraId="7F9ECE06" w14:textId="77777777" w:rsidR="00C338CE" w:rsidRDefault="00C338CE" w:rsidP="00800850">
            <w:pPr>
              <w:rPr>
                <w:lang w:val="en-GB"/>
              </w:rPr>
            </w:pPr>
          </w:p>
        </w:tc>
        <w:tc>
          <w:tcPr>
            <w:tcW w:w="992" w:type="dxa"/>
          </w:tcPr>
          <w:p w14:paraId="0A52BEEF" w14:textId="77777777" w:rsidR="00C338CE" w:rsidRDefault="00C338CE" w:rsidP="00800850">
            <w:pPr>
              <w:rPr>
                <w:lang w:val="en-GB"/>
              </w:rPr>
            </w:pPr>
          </w:p>
        </w:tc>
        <w:tc>
          <w:tcPr>
            <w:tcW w:w="993" w:type="dxa"/>
          </w:tcPr>
          <w:p w14:paraId="237388F4" w14:textId="77777777" w:rsidR="00C338CE" w:rsidRDefault="00C338CE" w:rsidP="00800850">
            <w:pPr>
              <w:rPr>
                <w:lang w:val="en-GB"/>
              </w:rPr>
            </w:pPr>
          </w:p>
        </w:tc>
        <w:tc>
          <w:tcPr>
            <w:tcW w:w="991" w:type="dxa"/>
          </w:tcPr>
          <w:p w14:paraId="2259BFF9" w14:textId="77777777" w:rsidR="00C338CE" w:rsidRDefault="00C338CE" w:rsidP="00800850">
            <w:pPr>
              <w:rPr>
                <w:lang w:val="en-GB"/>
              </w:rPr>
            </w:pPr>
          </w:p>
        </w:tc>
      </w:tr>
      <w:tr w:rsidR="00C338CE" w14:paraId="7DB62982" w14:textId="77777777" w:rsidTr="00862F7C">
        <w:tc>
          <w:tcPr>
            <w:tcW w:w="2830" w:type="dxa"/>
          </w:tcPr>
          <w:p w14:paraId="29947375" w14:textId="77777777" w:rsidR="00C338CE" w:rsidRDefault="00C338CE" w:rsidP="00800850">
            <w:pPr>
              <w:rPr>
                <w:lang w:val="en-GB"/>
              </w:rPr>
            </w:pPr>
            <w:r>
              <w:rPr>
                <w:lang w:val="en-GB"/>
              </w:rPr>
              <w:t>Welding current</w:t>
            </w:r>
          </w:p>
        </w:tc>
        <w:tc>
          <w:tcPr>
            <w:tcW w:w="1560" w:type="dxa"/>
          </w:tcPr>
          <w:p w14:paraId="3F1E0DEB" w14:textId="77777777" w:rsidR="00C338CE" w:rsidRDefault="00C338CE" w:rsidP="00800850">
            <w:pPr>
              <w:jc w:val="center"/>
              <w:rPr>
                <w:lang w:val="en-GB"/>
              </w:rPr>
            </w:pPr>
            <w:r>
              <w:rPr>
                <w:lang w:val="en-GB"/>
              </w:rPr>
              <w:t>190-250A</w:t>
            </w:r>
          </w:p>
        </w:tc>
        <w:tc>
          <w:tcPr>
            <w:tcW w:w="992" w:type="dxa"/>
          </w:tcPr>
          <w:p w14:paraId="7F08D5F8" w14:textId="77777777" w:rsidR="00C338CE" w:rsidRDefault="00C338CE" w:rsidP="00800850">
            <w:pPr>
              <w:rPr>
                <w:lang w:val="en-GB"/>
              </w:rPr>
            </w:pPr>
          </w:p>
        </w:tc>
        <w:tc>
          <w:tcPr>
            <w:tcW w:w="992" w:type="dxa"/>
          </w:tcPr>
          <w:p w14:paraId="110596FD" w14:textId="77777777" w:rsidR="00C338CE" w:rsidRDefault="00C338CE" w:rsidP="00800850">
            <w:pPr>
              <w:rPr>
                <w:lang w:val="en-GB"/>
              </w:rPr>
            </w:pPr>
          </w:p>
        </w:tc>
        <w:tc>
          <w:tcPr>
            <w:tcW w:w="992" w:type="dxa"/>
          </w:tcPr>
          <w:p w14:paraId="1E7E202F" w14:textId="77777777" w:rsidR="00C338CE" w:rsidRDefault="00C338CE" w:rsidP="00800850">
            <w:pPr>
              <w:rPr>
                <w:lang w:val="en-GB"/>
              </w:rPr>
            </w:pPr>
          </w:p>
        </w:tc>
        <w:tc>
          <w:tcPr>
            <w:tcW w:w="993" w:type="dxa"/>
          </w:tcPr>
          <w:p w14:paraId="67A56E5C" w14:textId="77777777" w:rsidR="00C338CE" w:rsidRDefault="00C338CE" w:rsidP="00800850">
            <w:pPr>
              <w:rPr>
                <w:lang w:val="en-GB"/>
              </w:rPr>
            </w:pPr>
          </w:p>
        </w:tc>
        <w:tc>
          <w:tcPr>
            <w:tcW w:w="991" w:type="dxa"/>
          </w:tcPr>
          <w:p w14:paraId="50879D9B" w14:textId="77777777" w:rsidR="00C338CE" w:rsidRDefault="00C338CE" w:rsidP="00800850">
            <w:pPr>
              <w:rPr>
                <w:lang w:val="en-GB"/>
              </w:rPr>
            </w:pPr>
          </w:p>
        </w:tc>
      </w:tr>
      <w:tr w:rsidR="00C338CE" w14:paraId="12F630BA" w14:textId="77777777" w:rsidTr="00862F7C">
        <w:tc>
          <w:tcPr>
            <w:tcW w:w="2830" w:type="dxa"/>
          </w:tcPr>
          <w:p w14:paraId="50635723" w14:textId="77777777" w:rsidR="00C338CE" w:rsidRDefault="00C338CE" w:rsidP="00800850">
            <w:pPr>
              <w:rPr>
                <w:lang w:val="en-GB"/>
              </w:rPr>
            </w:pPr>
            <w:bookmarkStart w:id="0" w:name="_GoBack" w:colFirst="7" w:colLast="7"/>
            <w:r w:rsidRPr="0095566D">
              <w:rPr>
                <w:lang w:val="en-GB"/>
              </w:rPr>
              <w:t>Welding voltage</w:t>
            </w:r>
          </w:p>
        </w:tc>
        <w:tc>
          <w:tcPr>
            <w:tcW w:w="1560" w:type="dxa"/>
          </w:tcPr>
          <w:p w14:paraId="0E12BDBF" w14:textId="77777777" w:rsidR="00C338CE" w:rsidRDefault="00C338CE" w:rsidP="00800850">
            <w:pPr>
              <w:jc w:val="center"/>
              <w:rPr>
                <w:lang w:val="en-GB"/>
              </w:rPr>
            </w:pPr>
            <w:r>
              <w:rPr>
                <w:lang w:val="en-GB"/>
              </w:rPr>
              <w:t>25-30V</w:t>
            </w:r>
          </w:p>
        </w:tc>
        <w:tc>
          <w:tcPr>
            <w:tcW w:w="992" w:type="dxa"/>
          </w:tcPr>
          <w:p w14:paraId="00060EAC" w14:textId="77777777" w:rsidR="00C338CE" w:rsidRDefault="00C338CE" w:rsidP="00800850">
            <w:pPr>
              <w:rPr>
                <w:lang w:val="en-GB"/>
              </w:rPr>
            </w:pPr>
          </w:p>
        </w:tc>
        <w:tc>
          <w:tcPr>
            <w:tcW w:w="992" w:type="dxa"/>
          </w:tcPr>
          <w:p w14:paraId="036D9E80" w14:textId="77777777" w:rsidR="00C338CE" w:rsidRDefault="00C338CE" w:rsidP="00800850">
            <w:pPr>
              <w:rPr>
                <w:lang w:val="en-GB"/>
              </w:rPr>
            </w:pPr>
          </w:p>
        </w:tc>
        <w:tc>
          <w:tcPr>
            <w:tcW w:w="992" w:type="dxa"/>
          </w:tcPr>
          <w:p w14:paraId="1F6648F4" w14:textId="77777777" w:rsidR="00C338CE" w:rsidRDefault="00C338CE" w:rsidP="00800850">
            <w:pPr>
              <w:rPr>
                <w:lang w:val="en-GB"/>
              </w:rPr>
            </w:pPr>
          </w:p>
        </w:tc>
        <w:tc>
          <w:tcPr>
            <w:tcW w:w="993" w:type="dxa"/>
          </w:tcPr>
          <w:p w14:paraId="32097F78" w14:textId="77777777" w:rsidR="00C338CE" w:rsidRDefault="00C338CE" w:rsidP="00800850">
            <w:pPr>
              <w:rPr>
                <w:lang w:val="en-GB"/>
              </w:rPr>
            </w:pPr>
          </w:p>
        </w:tc>
        <w:tc>
          <w:tcPr>
            <w:tcW w:w="991" w:type="dxa"/>
          </w:tcPr>
          <w:p w14:paraId="316BE328" w14:textId="77777777" w:rsidR="00C338CE" w:rsidRDefault="00C338CE" w:rsidP="00800850">
            <w:pPr>
              <w:rPr>
                <w:lang w:val="en-GB"/>
              </w:rPr>
            </w:pPr>
          </w:p>
        </w:tc>
      </w:tr>
      <w:bookmarkEnd w:id="0"/>
      <w:tr w:rsidR="00C338CE" w14:paraId="61278B3A" w14:textId="77777777" w:rsidTr="00862F7C">
        <w:tc>
          <w:tcPr>
            <w:tcW w:w="2830" w:type="dxa"/>
          </w:tcPr>
          <w:p w14:paraId="09B81615" w14:textId="77777777" w:rsidR="00C338CE" w:rsidRDefault="00C338CE" w:rsidP="00800850">
            <w:pPr>
              <w:rPr>
                <w:lang w:val="en-GB"/>
              </w:rPr>
            </w:pPr>
            <w:r w:rsidRPr="0095566D">
              <w:rPr>
                <w:lang w:val="en-GB"/>
              </w:rPr>
              <w:t>Type of power/polarity</w:t>
            </w:r>
          </w:p>
        </w:tc>
        <w:tc>
          <w:tcPr>
            <w:tcW w:w="1560" w:type="dxa"/>
          </w:tcPr>
          <w:p w14:paraId="7633D42E" w14:textId="77777777" w:rsidR="00C338CE" w:rsidRDefault="00C338CE" w:rsidP="00800850">
            <w:pPr>
              <w:jc w:val="center"/>
              <w:rPr>
                <w:lang w:val="en-GB"/>
              </w:rPr>
            </w:pPr>
            <w:r>
              <w:rPr>
                <w:lang w:val="en-GB"/>
              </w:rPr>
              <w:t>AC</w:t>
            </w:r>
          </w:p>
        </w:tc>
        <w:tc>
          <w:tcPr>
            <w:tcW w:w="992" w:type="dxa"/>
          </w:tcPr>
          <w:p w14:paraId="3D5FDD86" w14:textId="77777777" w:rsidR="00C338CE" w:rsidRDefault="00C338CE" w:rsidP="00800850">
            <w:pPr>
              <w:rPr>
                <w:lang w:val="en-GB"/>
              </w:rPr>
            </w:pPr>
          </w:p>
        </w:tc>
        <w:tc>
          <w:tcPr>
            <w:tcW w:w="992" w:type="dxa"/>
          </w:tcPr>
          <w:p w14:paraId="21C23E6A" w14:textId="77777777" w:rsidR="00C338CE" w:rsidRDefault="00C338CE" w:rsidP="00800850">
            <w:pPr>
              <w:rPr>
                <w:lang w:val="en-GB"/>
              </w:rPr>
            </w:pPr>
          </w:p>
        </w:tc>
        <w:tc>
          <w:tcPr>
            <w:tcW w:w="992" w:type="dxa"/>
          </w:tcPr>
          <w:p w14:paraId="33E12F17" w14:textId="77777777" w:rsidR="00C338CE" w:rsidRDefault="00C338CE" w:rsidP="00800850">
            <w:pPr>
              <w:rPr>
                <w:lang w:val="en-GB"/>
              </w:rPr>
            </w:pPr>
          </w:p>
        </w:tc>
        <w:tc>
          <w:tcPr>
            <w:tcW w:w="993" w:type="dxa"/>
          </w:tcPr>
          <w:p w14:paraId="60D8633D" w14:textId="77777777" w:rsidR="00C338CE" w:rsidRDefault="00C338CE" w:rsidP="00800850">
            <w:pPr>
              <w:rPr>
                <w:lang w:val="en-GB"/>
              </w:rPr>
            </w:pPr>
          </w:p>
        </w:tc>
        <w:tc>
          <w:tcPr>
            <w:tcW w:w="991" w:type="dxa"/>
          </w:tcPr>
          <w:p w14:paraId="68640BDA" w14:textId="77777777" w:rsidR="00C338CE" w:rsidRDefault="00C338CE" w:rsidP="00800850">
            <w:pPr>
              <w:rPr>
                <w:lang w:val="en-GB"/>
              </w:rPr>
            </w:pPr>
          </w:p>
        </w:tc>
      </w:tr>
      <w:tr w:rsidR="00C338CE" w14:paraId="00439E2F" w14:textId="77777777" w:rsidTr="00862F7C">
        <w:tc>
          <w:tcPr>
            <w:tcW w:w="2830" w:type="dxa"/>
          </w:tcPr>
          <w:p w14:paraId="45151287" w14:textId="77777777" w:rsidR="00C338CE" w:rsidRDefault="00C338CE" w:rsidP="00800850">
            <w:pPr>
              <w:rPr>
                <w:lang w:val="en-GB"/>
              </w:rPr>
            </w:pPr>
            <w:r w:rsidRPr="0095566D">
              <w:rPr>
                <w:lang w:val="en-GB"/>
              </w:rPr>
              <w:t>Wire feeding rate</w:t>
            </w:r>
          </w:p>
        </w:tc>
        <w:tc>
          <w:tcPr>
            <w:tcW w:w="1560" w:type="dxa"/>
          </w:tcPr>
          <w:p w14:paraId="54749271" w14:textId="77777777" w:rsidR="00C338CE" w:rsidRDefault="00C338CE" w:rsidP="00800850">
            <w:pPr>
              <w:jc w:val="center"/>
              <w:rPr>
                <w:lang w:val="en-GB"/>
              </w:rPr>
            </w:pPr>
            <w:r>
              <w:rPr>
                <w:lang w:val="en-GB"/>
              </w:rPr>
              <w:t>300 mm/min</w:t>
            </w:r>
          </w:p>
        </w:tc>
        <w:tc>
          <w:tcPr>
            <w:tcW w:w="992" w:type="dxa"/>
          </w:tcPr>
          <w:p w14:paraId="1722EB3F" w14:textId="77777777" w:rsidR="00C338CE" w:rsidRDefault="00C338CE" w:rsidP="00800850">
            <w:pPr>
              <w:rPr>
                <w:lang w:val="en-GB"/>
              </w:rPr>
            </w:pPr>
          </w:p>
        </w:tc>
        <w:tc>
          <w:tcPr>
            <w:tcW w:w="992" w:type="dxa"/>
          </w:tcPr>
          <w:p w14:paraId="31A77C78" w14:textId="77777777" w:rsidR="00C338CE" w:rsidRDefault="00C338CE" w:rsidP="00800850">
            <w:pPr>
              <w:rPr>
                <w:lang w:val="en-GB"/>
              </w:rPr>
            </w:pPr>
          </w:p>
        </w:tc>
        <w:tc>
          <w:tcPr>
            <w:tcW w:w="992" w:type="dxa"/>
          </w:tcPr>
          <w:p w14:paraId="015EE45C" w14:textId="77777777" w:rsidR="00C338CE" w:rsidRDefault="00C338CE" w:rsidP="00800850">
            <w:pPr>
              <w:rPr>
                <w:lang w:val="en-GB"/>
              </w:rPr>
            </w:pPr>
          </w:p>
        </w:tc>
        <w:tc>
          <w:tcPr>
            <w:tcW w:w="993" w:type="dxa"/>
          </w:tcPr>
          <w:p w14:paraId="306B4BF4" w14:textId="77777777" w:rsidR="00C338CE" w:rsidRDefault="00C338CE" w:rsidP="00800850">
            <w:pPr>
              <w:rPr>
                <w:lang w:val="en-GB"/>
              </w:rPr>
            </w:pPr>
          </w:p>
        </w:tc>
        <w:tc>
          <w:tcPr>
            <w:tcW w:w="991" w:type="dxa"/>
          </w:tcPr>
          <w:p w14:paraId="1F4DA1C4" w14:textId="77777777" w:rsidR="00C338CE" w:rsidRDefault="00C338CE" w:rsidP="00800850">
            <w:pPr>
              <w:rPr>
                <w:lang w:val="en-GB"/>
              </w:rPr>
            </w:pPr>
          </w:p>
        </w:tc>
      </w:tr>
      <w:tr w:rsidR="00C338CE" w14:paraId="38904FB9" w14:textId="77777777" w:rsidTr="00862F7C">
        <w:tc>
          <w:tcPr>
            <w:tcW w:w="2830" w:type="dxa"/>
          </w:tcPr>
          <w:p w14:paraId="3D180EDC" w14:textId="77777777" w:rsidR="00C338CE" w:rsidRDefault="00C338CE" w:rsidP="00800850">
            <w:pPr>
              <w:rPr>
                <w:lang w:val="en-GB"/>
              </w:rPr>
            </w:pPr>
            <w:r w:rsidRPr="0095566D">
              <w:rPr>
                <w:lang w:val="en-GB"/>
              </w:rPr>
              <w:t>Travel feed rate</w:t>
            </w:r>
          </w:p>
        </w:tc>
        <w:tc>
          <w:tcPr>
            <w:tcW w:w="1560" w:type="dxa"/>
          </w:tcPr>
          <w:p w14:paraId="5EFEDC56" w14:textId="77777777" w:rsidR="00C338CE" w:rsidRDefault="00C338CE" w:rsidP="00800850">
            <w:pPr>
              <w:jc w:val="center"/>
              <w:rPr>
                <w:lang w:val="en-GB"/>
              </w:rPr>
            </w:pPr>
            <w:r>
              <w:rPr>
                <w:lang w:val="en-GB"/>
              </w:rPr>
              <w:t>-</w:t>
            </w:r>
          </w:p>
        </w:tc>
        <w:tc>
          <w:tcPr>
            <w:tcW w:w="992" w:type="dxa"/>
          </w:tcPr>
          <w:p w14:paraId="7257A794" w14:textId="77777777" w:rsidR="00C338CE" w:rsidRDefault="00C338CE" w:rsidP="00800850">
            <w:pPr>
              <w:rPr>
                <w:lang w:val="en-GB"/>
              </w:rPr>
            </w:pPr>
          </w:p>
        </w:tc>
        <w:tc>
          <w:tcPr>
            <w:tcW w:w="992" w:type="dxa"/>
          </w:tcPr>
          <w:p w14:paraId="27C4DEE4" w14:textId="77777777" w:rsidR="00C338CE" w:rsidRDefault="00C338CE" w:rsidP="00800850">
            <w:pPr>
              <w:rPr>
                <w:lang w:val="en-GB"/>
              </w:rPr>
            </w:pPr>
          </w:p>
        </w:tc>
        <w:tc>
          <w:tcPr>
            <w:tcW w:w="992" w:type="dxa"/>
          </w:tcPr>
          <w:p w14:paraId="46A789B3" w14:textId="77777777" w:rsidR="00C338CE" w:rsidRDefault="00C338CE" w:rsidP="00800850">
            <w:pPr>
              <w:rPr>
                <w:lang w:val="en-GB"/>
              </w:rPr>
            </w:pPr>
          </w:p>
        </w:tc>
        <w:tc>
          <w:tcPr>
            <w:tcW w:w="993" w:type="dxa"/>
          </w:tcPr>
          <w:p w14:paraId="245A6CB3" w14:textId="77777777" w:rsidR="00C338CE" w:rsidRDefault="00C338CE" w:rsidP="00800850">
            <w:pPr>
              <w:rPr>
                <w:lang w:val="en-GB"/>
              </w:rPr>
            </w:pPr>
          </w:p>
        </w:tc>
        <w:tc>
          <w:tcPr>
            <w:tcW w:w="991" w:type="dxa"/>
          </w:tcPr>
          <w:p w14:paraId="3C08CC3F" w14:textId="77777777" w:rsidR="00C338CE" w:rsidRDefault="00C338CE" w:rsidP="00800850">
            <w:pPr>
              <w:rPr>
                <w:lang w:val="en-GB"/>
              </w:rPr>
            </w:pPr>
          </w:p>
        </w:tc>
      </w:tr>
      <w:tr w:rsidR="00C338CE" w14:paraId="6AAE2BBC" w14:textId="77777777" w:rsidTr="00862F7C">
        <w:tc>
          <w:tcPr>
            <w:tcW w:w="2830" w:type="dxa"/>
          </w:tcPr>
          <w:p w14:paraId="134F46F3" w14:textId="77777777" w:rsidR="00C338CE" w:rsidRPr="0095566D" w:rsidRDefault="00C338CE" w:rsidP="00800850">
            <w:pPr>
              <w:rPr>
                <w:lang w:val="en-GB"/>
              </w:rPr>
            </w:pPr>
            <w:r w:rsidRPr="0095566D">
              <w:rPr>
                <w:lang w:val="en-GB"/>
              </w:rPr>
              <w:t>Heat input</w:t>
            </w:r>
          </w:p>
          <w:p w14:paraId="63618A7A" w14:textId="77777777" w:rsidR="00C338CE" w:rsidRDefault="00C338CE" w:rsidP="00800850">
            <w:pPr>
              <w:rPr>
                <w:lang w:val="en-GB"/>
              </w:rPr>
            </w:pPr>
          </w:p>
        </w:tc>
        <w:tc>
          <w:tcPr>
            <w:tcW w:w="1560" w:type="dxa"/>
          </w:tcPr>
          <w:p w14:paraId="300A5EFC" w14:textId="77777777" w:rsidR="00C338CE" w:rsidRDefault="00C338CE" w:rsidP="00800850">
            <w:pPr>
              <w:jc w:val="center"/>
              <w:rPr>
                <w:lang w:val="en-GB"/>
              </w:rPr>
            </w:pPr>
            <w:r>
              <w:rPr>
                <w:lang w:val="en-GB"/>
              </w:rPr>
              <w:t>0,37-048 kJ/mm</w:t>
            </w:r>
          </w:p>
        </w:tc>
        <w:tc>
          <w:tcPr>
            <w:tcW w:w="992" w:type="dxa"/>
          </w:tcPr>
          <w:p w14:paraId="18EABC45" w14:textId="77777777" w:rsidR="00C338CE" w:rsidRDefault="00C338CE" w:rsidP="00800850">
            <w:pPr>
              <w:rPr>
                <w:lang w:val="en-GB"/>
              </w:rPr>
            </w:pPr>
          </w:p>
        </w:tc>
        <w:tc>
          <w:tcPr>
            <w:tcW w:w="992" w:type="dxa"/>
          </w:tcPr>
          <w:p w14:paraId="00456AED" w14:textId="77777777" w:rsidR="00C338CE" w:rsidRDefault="00C338CE" w:rsidP="00800850">
            <w:pPr>
              <w:rPr>
                <w:lang w:val="en-GB"/>
              </w:rPr>
            </w:pPr>
          </w:p>
        </w:tc>
        <w:tc>
          <w:tcPr>
            <w:tcW w:w="992" w:type="dxa"/>
          </w:tcPr>
          <w:p w14:paraId="0223C0FF" w14:textId="77777777" w:rsidR="00C338CE" w:rsidRDefault="00C338CE" w:rsidP="00800850">
            <w:pPr>
              <w:rPr>
                <w:lang w:val="en-GB"/>
              </w:rPr>
            </w:pPr>
          </w:p>
        </w:tc>
        <w:tc>
          <w:tcPr>
            <w:tcW w:w="993" w:type="dxa"/>
          </w:tcPr>
          <w:p w14:paraId="30AFA146" w14:textId="77777777" w:rsidR="00C338CE" w:rsidRDefault="00C338CE" w:rsidP="00800850">
            <w:pPr>
              <w:rPr>
                <w:lang w:val="en-GB"/>
              </w:rPr>
            </w:pPr>
          </w:p>
        </w:tc>
        <w:tc>
          <w:tcPr>
            <w:tcW w:w="991" w:type="dxa"/>
          </w:tcPr>
          <w:p w14:paraId="5CCAC9D7" w14:textId="77777777" w:rsidR="00C338CE" w:rsidRDefault="00C338CE" w:rsidP="00800850">
            <w:pPr>
              <w:rPr>
                <w:lang w:val="en-GB"/>
              </w:rPr>
            </w:pPr>
          </w:p>
        </w:tc>
      </w:tr>
    </w:tbl>
    <w:p w14:paraId="36D0BFBC" w14:textId="77777777" w:rsidR="00C338CE" w:rsidRPr="0095566D" w:rsidRDefault="00C338CE" w:rsidP="00C338CE">
      <w:pPr>
        <w:rPr>
          <w:lang w:val="en-GB"/>
        </w:rPr>
      </w:pPr>
    </w:p>
    <w:p w14:paraId="0158737B" w14:textId="77777777" w:rsidR="00C338CE" w:rsidRPr="0095566D" w:rsidRDefault="00C338CE" w:rsidP="00C338CE">
      <w:pPr>
        <w:rPr>
          <w:lang w:val="en-GB"/>
        </w:rPr>
      </w:pPr>
    </w:p>
    <w:p w14:paraId="3952E38A"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lastRenderedPageBreak/>
        <w:t>Accessory material – classification and mark</w:t>
      </w:r>
      <w:r>
        <w:rPr>
          <w:lang w:val="en-GB"/>
        </w:rPr>
        <w:t>: OK TIGROD 18.04</w:t>
      </w:r>
    </w:p>
    <w:p w14:paraId="3BF00544"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Prescription for drying</w:t>
      </w:r>
      <w:r>
        <w:rPr>
          <w:lang w:val="en-GB"/>
        </w:rPr>
        <w:t>:</w:t>
      </w:r>
    </w:p>
    <w:p w14:paraId="0206E8BC"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Protection gas/flux</w:t>
      </w:r>
      <w:r>
        <w:rPr>
          <w:lang w:val="en-GB"/>
        </w:rPr>
        <w:t xml:space="preserve">                                                                      </w:t>
      </w:r>
      <w:proofErr w:type="gramStart"/>
      <w:r w:rsidRPr="0095566D">
        <w:rPr>
          <w:lang w:val="en-GB"/>
        </w:rPr>
        <w:t>Other</w:t>
      </w:r>
      <w:proofErr w:type="gramEnd"/>
      <w:r w:rsidRPr="0095566D">
        <w:rPr>
          <w:lang w:val="en-GB"/>
        </w:rPr>
        <w:t xml:space="preserve"> information</w:t>
      </w:r>
      <w:r>
        <w:rPr>
          <w:lang w:val="en-GB"/>
        </w:rPr>
        <w:t>:</w:t>
      </w:r>
    </w:p>
    <w:p w14:paraId="5E1B1E68" w14:textId="32503819"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Protection gas – Argon</w:t>
      </w:r>
      <w:r>
        <w:rPr>
          <w:lang w:val="en-GB"/>
        </w:rPr>
        <w:t xml:space="preserve"> (</w:t>
      </w:r>
      <w:proofErr w:type="spellStart"/>
      <w:r>
        <w:rPr>
          <w:lang w:val="en-GB"/>
        </w:rPr>
        <w:t>Ar</w:t>
      </w:r>
      <w:proofErr w:type="spellEnd"/>
      <w:r>
        <w:rPr>
          <w:lang w:val="en-GB"/>
        </w:rPr>
        <w:t xml:space="preserve">), 6-8 l/min                        </w:t>
      </w:r>
      <w:r w:rsidRPr="0095566D">
        <w:rPr>
          <w:lang w:val="en-GB"/>
        </w:rPr>
        <w:t>Swing (max. width of the bead)</w:t>
      </w:r>
      <w:r>
        <w:rPr>
          <w:lang w:val="en-GB"/>
        </w:rPr>
        <w:t>:</w:t>
      </w:r>
    </w:p>
    <w:p w14:paraId="516A58C5" w14:textId="609E10B1"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Pr>
          <w:lang w:val="en-GB"/>
        </w:rPr>
        <w:t xml:space="preserve"> </w:t>
      </w:r>
      <w:r w:rsidRPr="0095566D">
        <w:rPr>
          <w:lang w:val="en-GB"/>
        </w:rPr>
        <w:t>Root protection</w:t>
      </w:r>
      <w:r>
        <w:rPr>
          <w:lang w:val="en-GB"/>
        </w:rPr>
        <w:t xml:space="preserve">                                                               </w:t>
      </w:r>
      <w:r w:rsidRPr="0095566D">
        <w:rPr>
          <w:lang w:val="en-GB"/>
        </w:rPr>
        <w:t>Swing: Amplitude</w:t>
      </w:r>
    </w:p>
    <w:p w14:paraId="77DC5800"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Wolfram electrodes, type/diameter</w:t>
      </w:r>
      <w:r>
        <w:rPr>
          <w:lang w:val="en-GB"/>
        </w:rPr>
        <w:t xml:space="preserve">:                                                    </w:t>
      </w:r>
      <w:r w:rsidRPr="0095566D">
        <w:rPr>
          <w:lang w:val="en-GB"/>
        </w:rPr>
        <w:t>Frequency</w:t>
      </w:r>
    </w:p>
    <w:p w14:paraId="5B29016B"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Data about grooving/root lining</w:t>
      </w:r>
      <w:r>
        <w:rPr>
          <w:lang w:val="en-GB"/>
        </w:rPr>
        <w:t xml:space="preserve">:                                                            </w:t>
      </w:r>
      <w:r w:rsidRPr="0095566D">
        <w:rPr>
          <w:lang w:val="en-GB"/>
        </w:rPr>
        <w:t>Delay time</w:t>
      </w:r>
    </w:p>
    <w:p w14:paraId="4F2844CE"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Pr>
          <w:lang w:val="en-GB"/>
        </w:rPr>
        <w:t xml:space="preserve">                                              </w:t>
      </w:r>
    </w:p>
    <w:p w14:paraId="56E471FE"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Pre-heating temperature</w:t>
      </w:r>
      <w:r>
        <w:rPr>
          <w:lang w:val="en-GB"/>
        </w:rPr>
        <w:t xml:space="preserve">: 150-200 </w:t>
      </w:r>
      <w:r>
        <w:rPr>
          <w:rFonts w:cstheme="minorHAnsi"/>
          <w:lang w:val="en-GB"/>
        </w:rPr>
        <w:t xml:space="preserve">°C                                  </w:t>
      </w:r>
      <w:r w:rsidRPr="0095566D">
        <w:rPr>
          <w:lang w:val="en-GB"/>
        </w:rPr>
        <w:t>Data for impulse welding</w:t>
      </w:r>
      <w:r>
        <w:rPr>
          <w:lang w:val="en-GB"/>
        </w:rPr>
        <w:t>:</w:t>
      </w:r>
    </w:p>
    <w:p w14:paraId="14F61157"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proofErr w:type="spellStart"/>
      <w:r w:rsidRPr="0095566D">
        <w:rPr>
          <w:lang w:val="en-GB"/>
        </w:rPr>
        <w:t>Interpass</w:t>
      </w:r>
      <w:proofErr w:type="spellEnd"/>
      <w:r w:rsidRPr="0095566D">
        <w:rPr>
          <w:lang w:val="en-GB"/>
        </w:rPr>
        <w:t xml:space="preserve"> temperature</w:t>
      </w:r>
      <w:r>
        <w:rPr>
          <w:lang w:val="en-GB"/>
        </w:rPr>
        <w:t xml:space="preserve">: 150 </w:t>
      </w:r>
      <w:r>
        <w:rPr>
          <w:rFonts w:cstheme="minorHAnsi"/>
          <w:lang w:val="en-GB"/>
        </w:rPr>
        <w:t xml:space="preserve">°C                                               </w:t>
      </w:r>
      <w:r w:rsidRPr="0095566D">
        <w:rPr>
          <w:lang w:val="en-GB"/>
        </w:rPr>
        <w:t>Data for plasma welding</w:t>
      </w:r>
      <w:r>
        <w:rPr>
          <w:lang w:val="en-GB"/>
        </w:rPr>
        <w:t>:</w:t>
      </w:r>
    </w:p>
    <w:p w14:paraId="3F03F7F1"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Heat processing and/or ag</w:t>
      </w:r>
      <w:r>
        <w:rPr>
          <w:lang w:val="en-GB"/>
        </w:rPr>
        <w:t>e</w:t>
      </w:r>
      <w:r w:rsidRPr="0095566D">
        <w:rPr>
          <w:lang w:val="en-GB"/>
        </w:rPr>
        <w:t>ing</w:t>
      </w:r>
      <w:r>
        <w:rPr>
          <w:lang w:val="en-GB"/>
        </w:rPr>
        <w:t xml:space="preserve">:                                             </w:t>
      </w:r>
      <w:r w:rsidRPr="0095566D">
        <w:rPr>
          <w:lang w:val="en-GB"/>
        </w:rPr>
        <w:t>Burner setting angle</w:t>
      </w:r>
      <w:r>
        <w:rPr>
          <w:lang w:val="en-GB"/>
        </w:rPr>
        <w:t>:</w:t>
      </w:r>
    </w:p>
    <w:p w14:paraId="164BC161"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Time, temperature, procedure</w:t>
      </w:r>
      <w:r>
        <w:rPr>
          <w:lang w:val="en-GB"/>
        </w:rPr>
        <w:t>:</w:t>
      </w:r>
    </w:p>
    <w:p w14:paraId="73465E22" w14:textId="77777777" w:rsidR="00C338CE" w:rsidRPr="0095566D" w:rsidRDefault="00C338CE" w:rsidP="00862F7C">
      <w:pPr>
        <w:pBdr>
          <w:top w:val="single" w:sz="4" w:space="0" w:color="auto"/>
          <w:left w:val="single" w:sz="4" w:space="0" w:color="auto"/>
          <w:bottom w:val="single" w:sz="4" w:space="0" w:color="auto"/>
          <w:right w:val="single" w:sz="4" w:space="0" w:color="auto"/>
          <w:between w:val="single" w:sz="4" w:space="0" w:color="auto"/>
          <w:bar w:val="single" w:sz="4" w:color="auto"/>
        </w:pBdr>
        <w:rPr>
          <w:lang w:val="en-GB"/>
        </w:rPr>
      </w:pPr>
      <w:r w:rsidRPr="0095566D">
        <w:rPr>
          <w:lang w:val="en-GB"/>
        </w:rPr>
        <w:t xml:space="preserve">Heating and </w:t>
      </w:r>
      <w:r>
        <w:rPr>
          <w:lang w:val="en-GB"/>
        </w:rPr>
        <w:t>c</w:t>
      </w:r>
      <w:r w:rsidRPr="0095566D">
        <w:rPr>
          <w:lang w:val="en-GB"/>
        </w:rPr>
        <w:t>ooling rates</w:t>
      </w:r>
      <w:r>
        <w:rPr>
          <w:lang w:val="en-GB"/>
        </w:rPr>
        <w:t>:</w:t>
      </w:r>
    </w:p>
    <w:p w14:paraId="6D962B85" w14:textId="77777777" w:rsidR="00C338CE" w:rsidRPr="0095566D" w:rsidRDefault="00C338CE" w:rsidP="00C338CE">
      <w:pPr>
        <w:rPr>
          <w:lang w:val="en-GB"/>
        </w:rPr>
      </w:pPr>
    </w:p>
    <w:p w14:paraId="3510802F" w14:textId="77777777" w:rsidR="00C338CE" w:rsidRPr="00862F7C" w:rsidRDefault="00C338CE" w:rsidP="00C338CE">
      <w:pPr>
        <w:rPr>
          <w:b/>
          <w:bCs/>
          <w:sz w:val="24"/>
          <w:szCs w:val="24"/>
          <w:lang w:val="en-GB"/>
        </w:rPr>
      </w:pPr>
      <w:r w:rsidRPr="00862F7C">
        <w:rPr>
          <w:b/>
          <w:bCs/>
          <w:sz w:val="24"/>
          <w:szCs w:val="24"/>
          <w:lang w:val="en-GB"/>
        </w:rPr>
        <w:t>Producer:                                                                                  Testing body or organization:</w:t>
      </w:r>
    </w:p>
    <w:p w14:paraId="55125015" w14:textId="77777777" w:rsidR="00C338CE" w:rsidRPr="0095566D" w:rsidRDefault="00C338CE" w:rsidP="00C338CE">
      <w:pPr>
        <w:rPr>
          <w:lang w:val="en-GB"/>
        </w:rPr>
      </w:pPr>
    </w:p>
    <w:p w14:paraId="3A971AA2" w14:textId="77777777" w:rsidR="00C338CE" w:rsidRPr="0095566D" w:rsidRDefault="00C338CE" w:rsidP="00C338CE">
      <w:pPr>
        <w:rPr>
          <w:lang w:val="en-GB"/>
        </w:rPr>
      </w:pPr>
    </w:p>
    <w:p w14:paraId="51E58CFF" w14:textId="77777777" w:rsidR="00C338CE" w:rsidRPr="0095566D" w:rsidRDefault="00C338CE" w:rsidP="00C338CE">
      <w:pPr>
        <w:spacing w:after="240"/>
        <w:rPr>
          <w:rFonts w:ascii="Times New Roman" w:eastAsia="Times New Roman" w:hAnsi="Times New Roman"/>
          <w:lang w:val="en-GB"/>
        </w:rPr>
      </w:pPr>
      <w:r w:rsidRPr="0095566D">
        <w:rPr>
          <w:rFonts w:ascii="Times New Roman" w:eastAsia="Times New Roman" w:hAnsi="Times New Roman"/>
          <w:color w:val="000000"/>
          <w:lang w:val="en-GB"/>
        </w:rPr>
        <w:br/>
      </w:r>
    </w:p>
    <w:p w14:paraId="6E5EEBCD" w14:textId="77777777" w:rsidR="00C338CE" w:rsidRPr="0095566D" w:rsidRDefault="00C338CE" w:rsidP="00C338CE">
      <w:pPr>
        <w:rPr>
          <w:rFonts w:eastAsia="Times New Roman" w:cs="Calibri"/>
          <w:color w:val="000000"/>
          <w:bdr w:val="none" w:sz="0" w:space="0" w:color="auto" w:frame="1"/>
          <w:lang w:val="en-GB"/>
        </w:rPr>
      </w:pPr>
      <w:r w:rsidRPr="0095566D">
        <w:rPr>
          <w:rFonts w:eastAsia="Times New Roman" w:cs="Calibri"/>
          <w:color w:val="000000"/>
          <w:bdr w:val="none" w:sz="0" w:space="0" w:color="auto" w:frame="1"/>
          <w:lang w:val="en-GB"/>
        </w:rPr>
        <w:lastRenderedPageBreak/>
        <w:fldChar w:fldCharType="begin"/>
      </w:r>
      <w:r w:rsidRPr="0095566D">
        <w:rPr>
          <w:rFonts w:eastAsia="Times New Roman" w:cs="Calibri"/>
          <w:color w:val="000000"/>
          <w:bdr w:val="none" w:sz="0" w:space="0" w:color="auto" w:frame="1"/>
          <w:lang w:val="en-GB"/>
        </w:rPr>
        <w:instrText xml:space="preserve"> INCLUDEPICTURE "https://lh4.googleusercontent.com/v6SDFX05wLEpstdFETW-rKYb-1hn3ggXfkw0uJEd2X34khYEuEGjJULFfQViGjuofeu1rryIEA5e_0_jeqZrg1HrpPLfz65pxUM_chF7nNKtvV2haaX8KIPlkq0yqsRi_hZ5v9ycjQUd9R5aIQ" \* MERGEFORMATINET </w:instrText>
      </w:r>
      <w:r w:rsidRPr="0095566D">
        <w:rPr>
          <w:rFonts w:eastAsia="Times New Roman" w:cs="Calibri"/>
          <w:color w:val="000000"/>
          <w:bdr w:val="none" w:sz="0" w:space="0" w:color="auto" w:frame="1"/>
          <w:lang w:val="en-GB"/>
        </w:rPr>
        <w:fldChar w:fldCharType="separate"/>
      </w:r>
      <w:r w:rsidRPr="0095566D">
        <w:rPr>
          <w:rFonts w:eastAsia="Times New Roman" w:cs="Calibri"/>
          <w:noProof/>
          <w:color w:val="000000"/>
          <w:bdr w:val="none" w:sz="0" w:space="0" w:color="auto" w:frame="1"/>
          <w:lang w:eastAsia="cs-CZ"/>
        </w:rPr>
        <w:drawing>
          <wp:inline distT="0" distB="0" distL="0" distR="0" wp14:anchorId="5BD74BDE" wp14:editId="6D866FFE">
            <wp:extent cx="5943600" cy="2607310"/>
            <wp:effectExtent l="0" t="0" r="0" b="0"/>
            <wp:docPr id="2"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607310"/>
                    </a:xfrm>
                    <a:prstGeom prst="rect">
                      <a:avLst/>
                    </a:prstGeom>
                    <a:noFill/>
                    <a:ln>
                      <a:noFill/>
                    </a:ln>
                  </pic:spPr>
                </pic:pic>
              </a:graphicData>
            </a:graphic>
          </wp:inline>
        </w:drawing>
      </w:r>
      <w:r w:rsidRPr="0095566D">
        <w:rPr>
          <w:rFonts w:eastAsia="Times New Roman" w:cs="Calibri"/>
          <w:color w:val="000000"/>
          <w:bdr w:val="none" w:sz="0" w:space="0" w:color="auto" w:frame="1"/>
          <w:lang w:val="en-GB"/>
        </w:rPr>
        <w:fldChar w:fldCharType="end"/>
      </w:r>
    </w:p>
    <w:p w14:paraId="4A88F728" w14:textId="77777777" w:rsidR="00C338CE" w:rsidRPr="0095566D" w:rsidRDefault="00C338CE" w:rsidP="00C338CE">
      <w:pPr>
        <w:rPr>
          <w:lang w:val="en-GB"/>
        </w:rPr>
      </w:pPr>
    </w:p>
    <w:p w14:paraId="19A09320" w14:textId="77777777" w:rsidR="00C35254" w:rsidRDefault="00C35254"/>
    <w:p w14:paraId="4038FA68" w14:textId="77777777" w:rsidR="00C35254" w:rsidRDefault="00C35254"/>
    <w:sectPr w:rsidR="00C35254" w:rsidSect="0097717A">
      <w:headerReference w:type="default" r:id="rId9"/>
      <w:footerReference w:type="default" r:id="rId10"/>
      <w:pgSz w:w="11906" w:h="16838"/>
      <w:pgMar w:top="1417" w:right="1417" w:bottom="851" w:left="1417" w:header="708" w:footer="3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8D4AE" w14:textId="77777777" w:rsidR="00D3569D" w:rsidRDefault="00D3569D">
      <w:pPr>
        <w:spacing w:after="0" w:line="240" w:lineRule="auto"/>
      </w:pPr>
      <w:r>
        <w:separator/>
      </w:r>
    </w:p>
  </w:endnote>
  <w:endnote w:type="continuationSeparator" w:id="0">
    <w:p w14:paraId="599EEBD5" w14:textId="77777777" w:rsidR="00D3569D" w:rsidRDefault="00D35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754E4" w14:textId="17A19CCA" w:rsidR="0023029D" w:rsidRDefault="0023029D">
    <w:pPr>
      <w:pStyle w:val="Zpat"/>
    </w:pPr>
  </w:p>
  <w:p w14:paraId="34906C55" w14:textId="77777777" w:rsidR="0023029D" w:rsidRDefault="0023029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68A33" w14:textId="77777777" w:rsidR="00D3569D" w:rsidRDefault="00D3569D">
      <w:pPr>
        <w:pStyle w:val="GenStyleDefPar"/>
      </w:pPr>
      <w:r>
        <w:separator/>
      </w:r>
    </w:p>
  </w:footnote>
  <w:footnote w:type="continuationSeparator" w:id="0">
    <w:p w14:paraId="102341D1" w14:textId="77777777" w:rsidR="00D3569D" w:rsidRDefault="00D3569D">
      <w:pPr>
        <w:pStyle w:val="GenStyleDefPa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19436" w14:textId="25F4900C" w:rsidR="00051688" w:rsidRDefault="00051688">
    <w:pPr>
      <w:pStyle w:val="Zhlav"/>
    </w:pPr>
  </w:p>
  <w:p w14:paraId="1B073817" w14:textId="43E83F0C" w:rsidR="00051688" w:rsidRPr="0023029D" w:rsidRDefault="0023029D" w:rsidP="0023029D">
    <w:pPr>
      <w:rPr>
        <w:sz w:val="20"/>
        <w:szCs w:val="20"/>
      </w:rPr>
    </w:pPr>
    <w:r>
      <w:rPr>
        <w:sz w:val="20"/>
        <w:szCs w:val="20"/>
      </w:rPr>
      <w:t xml:space="preserve">          </w:t>
    </w:r>
    <w:r w:rsidRPr="00406F80">
      <w:rPr>
        <w:rFonts w:ascii="Arial" w:eastAsia="Times New Roman" w:hAnsi="Arial" w:cs="Arial"/>
        <w:b/>
        <w:bCs/>
        <w:color w:val="333333"/>
        <w:sz w:val="36"/>
        <w:szCs w:val="36"/>
        <w:lang w:eastAsia="cs-CZ"/>
      </w:rPr>
      <w:drawing>
        <wp:inline distT="0" distB="0" distL="0" distR="0" wp14:anchorId="3FC78DFF" wp14:editId="659F32EC">
          <wp:extent cx="5274187" cy="1248005"/>
          <wp:effectExtent l="0" t="0" r="3175" b="9525"/>
          <wp:docPr id="19"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74187" cy="124800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54"/>
    <w:rsid w:val="00051688"/>
    <w:rsid w:val="001A2766"/>
    <w:rsid w:val="0023029D"/>
    <w:rsid w:val="00294240"/>
    <w:rsid w:val="006971B0"/>
    <w:rsid w:val="00862F7C"/>
    <w:rsid w:val="008C7C3F"/>
    <w:rsid w:val="0097717A"/>
    <w:rsid w:val="00B619EB"/>
    <w:rsid w:val="00BC102E"/>
    <w:rsid w:val="00C338CE"/>
    <w:rsid w:val="00C35254"/>
    <w:rsid w:val="00D3569D"/>
    <w:rsid w:val="00D57658"/>
    <w:rsid w:val="00DD656E"/>
    <w:rsid w:val="00ED2FC8"/>
    <w:rsid w:val="00EF2BAF"/>
    <w:rsid w:val="00FF3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6A75B"/>
  <w15:docId w15:val="{7B5BC407-7213-4F0F-A0E1-E5FDC330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Cs w:val="22"/>
        <w:lang w:val="cs-CZ"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pPr>
      <w:spacing w:after="200" w:line="276" w:lineRule="auto"/>
    </w:pPr>
    <w:rPr>
      <w:sz w:val="22"/>
      <w:lang w:bidi="ar-SA"/>
    </w:rPr>
  </w:style>
  <w:style w:type="paragraph" w:styleId="Nadpis1">
    <w:name w:val="heading 1"/>
    <w:basedOn w:val="Normln"/>
    <w:next w:val="Normln"/>
    <w:uiPriority w:val="9"/>
    <w:qFormat/>
    <w:pPr>
      <w:keepNext/>
      <w:keepLines/>
      <w:spacing w:before="480" w:after="0"/>
      <w:outlineLvl w:val="0"/>
    </w:pPr>
    <w:rPr>
      <w:rFonts w:ascii="Arial" w:eastAsia="Arial" w:hAnsi="Arial" w:cs="Arial"/>
      <w:b/>
      <w:bCs/>
      <w:color w:val="000000" w:themeColor="text1"/>
      <w:sz w:val="48"/>
      <w:szCs w:val="48"/>
    </w:rPr>
  </w:style>
  <w:style w:type="paragraph" w:styleId="Nadpis2">
    <w:name w:val="heading 2"/>
    <w:basedOn w:val="Normln"/>
    <w:next w:val="Normln"/>
    <w:uiPriority w:val="9"/>
    <w:unhideWhenUsed/>
    <w:qFormat/>
    <w:pPr>
      <w:keepNext/>
      <w:keepLines/>
      <w:spacing w:before="200" w:after="0"/>
      <w:outlineLvl w:val="1"/>
    </w:pPr>
    <w:rPr>
      <w:rFonts w:ascii="Arial" w:eastAsia="Arial" w:hAnsi="Arial" w:cs="Arial"/>
      <w:b/>
      <w:bCs/>
      <w:color w:val="000000" w:themeColor="text1"/>
      <w:sz w:val="40"/>
    </w:rPr>
  </w:style>
  <w:style w:type="paragraph" w:styleId="Nadpis3">
    <w:name w:val="heading 3"/>
    <w:basedOn w:val="Normln"/>
    <w:next w:val="Normln"/>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Nadpis4">
    <w:name w:val="heading 4"/>
    <w:basedOn w:val="Normln"/>
    <w:next w:val="Normln"/>
    <w:uiPriority w:val="9"/>
    <w:unhideWhenUsed/>
    <w:qFormat/>
    <w:pPr>
      <w:keepNext/>
      <w:keepLines/>
      <w:spacing w:before="200" w:after="0"/>
      <w:outlineLvl w:val="3"/>
    </w:pPr>
    <w:rPr>
      <w:rFonts w:ascii="Arial" w:eastAsia="Arial" w:hAnsi="Arial" w:cs="Arial"/>
      <w:color w:val="232323"/>
      <w:sz w:val="32"/>
      <w:szCs w:val="32"/>
    </w:rPr>
  </w:style>
  <w:style w:type="paragraph" w:styleId="Nadpis5">
    <w:name w:val="heading 5"/>
    <w:basedOn w:val="Normln"/>
    <w:next w:val="Normln"/>
    <w:uiPriority w:val="9"/>
    <w:unhideWhenUsed/>
    <w:qFormat/>
    <w:pPr>
      <w:keepNext/>
      <w:keepLines/>
      <w:spacing w:before="200" w:after="0"/>
      <w:outlineLvl w:val="4"/>
    </w:pPr>
    <w:rPr>
      <w:rFonts w:ascii="Arial" w:eastAsia="Arial" w:hAnsi="Arial" w:cs="Arial"/>
      <w:b/>
      <w:bCs/>
      <w:color w:val="444444"/>
      <w:sz w:val="28"/>
      <w:szCs w:val="28"/>
    </w:rPr>
  </w:style>
  <w:style w:type="paragraph" w:styleId="Nadpis6">
    <w:name w:val="heading 6"/>
    <w:basedOn w:val="Normln"/>
    <w:next w:val="Normln"/>
    <w:uiPriority w:val="9"/>
    <w:unhideWhenUsed/>
    <w:qFormat/>
    <w:pPr>
      <w:keepNext/>
      <w:keepLines/>
      <w:spacing w:before="200" w:after="0"/>
      <w:outlineLvl w:val="5"/>
    </w:pPr>
    <w:rPr>
      <w:rFonts w:ascii="Arial" w:eastAsia="Arial" w:hAnsi="Arial" w:cs="Arial"/>
      <w:i/>
      <w:iCs/>
      <w:color w:val="232323"/>
      <w:sz w:val="28"/>
      <w:szCs w:val="28"/>
    </w:rPr>
  </w:style>
  <w:style w:type="paragraph" w:styleId="Nadpis7">
    <w:name w:val="heading 7"/>
    <w:basedOn w:val="Normln"/>
    <w:next w:val="Normln"/>
    <w:uiPriority w:val="9"/>
    <w:unhideWhenUsed/>
    <w:qFormat/>
    <w:pPr>
      <w:keepNext/>
      <w:keepLines/>
      <w:spacing w:before="200" w:after="0"/>
      <w:outlineLvl w:val="6"/>
    </w:pPr>
    <w:rPr>
      <w:rFonts w:ascii="Arial" w:eastAsia="Arial" w:hAnsi="Arial" w:cs="Arial"/>
      <w:b/>
      <w:bCs/>
      <w:color w:val="606060"/>
      <w:sz w:val="24"/>
      <w:szCs w:val="24"/>
    </w:rPr>
  </w:style>
  <w:style w:type="paragraph" w:styleId="Nadpis8">
    <w:name w:val="heading 8"/>
    <w:basedOn w:val="Normln"/>
    <w:next w:val="Normln"/>
    <w:uiPriority w:val="9"/>
    <w:unhideWhenUsed/>
    <w:qFormat/>
    <w:pPr>
      <w:keepNext/>
      <w:keepLines/>
      <w:spacing w:before="200" w:after="0"/>
      <w:outlineLvl w:val="7"/>
    </w:pPr>
    <w:rPr>
      <w:rFonts w:ascii="Arial" w:eastAsia="Arial" w:hAnsi="Arial" w:cs="Arial"/>
      <w:color w:val="444444"/>
      <w:sz w:val="24"/>
      <w:szCs w:val="24"/>
    </w:rPr>
  </w:style>
  <w:style w:type="paragraph" w:styleId="Nadpis9">
    <w:name w:val="heading 9"/>
    <w:basedOn w:val="Normln"/>
    <w:next w:val="Normln"/>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pPr>
      <w:ind w:left="720"/>
      <w:contextualSpacing/>
    </w:pPr>
  </w:style>
  <w:style w:type="paragraph" w:styleId="Bezmezer">
    <w:name w:val="No Spacing"/>
    <w:basedOn w:val="Normln"/>
    <w:uiPriority w:val="1"/>
    <w:qFormat/>
    <w:pPr>
      <w:spacing w:after="0" w:line="240" w:lineRule="auto"/>
    </w:pPr>
    <w:rPr>
      <w:color w:val="000000"/>
    </w:rPr>
  </w:style>
  <w:style w:type="paragraph" w:styleId="Nzev">
    <w:name w:val="Title"/>
    <w:basedOn w:val="Normln"/>
    <w:next w:val="Normln"/>
    <w:uiPriority w:val="10"/>
    <w:qFormat/>
    <w:pPr>
      <w:pBdr>
        <w:bottom w:val="single" w:sz="24" w:space="0" w:color="000000"/>
      </w:pBdr>
      <w:spacing w:before="300" w:after="80" w:line="240" w:lineRule="auto"/>
    </w:pPr>
    <w:rPr>
      <w:b/>
      <w:color w:val="000000"/>
      <w:sz w:val="72"/>
    </w:rPr>
  </w:style>
  <w:style w:type="paragraph" w:styleId="Podtitul">
    <w:name w:val="Subtitle"/>
    <w:basedOn w:val="Normln"/>
    <w:next w:val="Normln"/>
    <w:uiPriority w:val="11"/>
    <w:qFormat/>
    <w:pPr>
      <w:spacing w:line="240" w:lineRule="auto"/>
    </w:pPr>
    <w:rPr>
      <w:i/>
      <w:color w:val="444444"/>
      <w:sz w:val="52"/>
    </w:rPr>
  </w:style>
  <w:style w:type="paragraph" w:styleId="Citt">
    <w:name w:val="Quote"/>
    <w:basedOn w:val="Normln"/>
    <w:next w:val="Normln"/>
    <w:uiPriority w:val="29"/>
    <w:qFormat/>
    <w:pPr>
      <w:pBdr>
        <w:left w:val="single" w:sz="12" w:space="11" w:color="A6A6A6"/>
        <w:bottom w:val="single" w:sz="12" w:space="3" w:color="A6A6A6"/>
      </w:pBdr>
      <w:ind w:left="3402"/>
    </w:pPr>
    <w:rPr>
      <w:i/>
      <w:color w:val="373737"/>
      <w:sz w:val="18"/>
    </w:rPr>
  </w:style>
  <w:style w:type="paragraph" w:styleId="Vrazncitt">
    <w:name w:val="Intense Quote"/>
    <w:basedOn w:val="Normln"/>
    <w:next w:val="Normln"/>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styleId="Zhlav">
    <w:name w:val="header"/>
    <w:basedOn w:val="Normln"/>
    <w:uiPriority w:val="99"/>
    <w:pPr>
      <w:tabs>
        <w:tab w:val="center" w:pos="4536"/>
        <w:tab w:val="right" w:pos="9072"/>
      </w:tabs>
    </w:pPr>
  </w:style>
  <w:style w:type="paragraph" w:styleId="Zpat">
    <w:name w:val="footer"/>
    <w:basedOn w:val="Normln"/>
    <w:uiPriority w:val="99"/>
    <w:pPr>
      <w:tabs>
        <w:tab w:val="center" w:pos="4536"/>
        <w:tab w:val="right" w:pos="9072"/>
      </w:tabs>
    </w:pPr>
  </w:style>
  <w:style w:type="table" w:styleId="Mkatabulky">
    <w:name w:val="Table Grid"/>
    <w:basedOn w:val="Normlntabulka"/>
    <w:uiPriority w:val="39"/>
    <w:tblPr/>
  </w:style>
  <w:style w:type="table" w:customStyle="1" w:styleId="Lined">
    <w:name w:val="Lined"/>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Normlntabulka"/>
    <w:uiPriority w:val="99"/>
    <w:rPr>
      <w:color w:val="40404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Normlntabulka"/>
    <w:uiPriority w:val="99"/>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Normlntabulka"/>
    <w:uiPriority w:val="99"/>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Normlntabulka"/>
    <w:uiPriority w:val="99"/>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Normlntabulka"/>
    <w:uiPriority w:val="99"/>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Normlntabulka"/>
    <w:uiPriority w:val="99"/>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Normlntabulka"/>
    <w:uiPriority w:val="99"/>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Normlntabulka"/>
    <w:uiPriority w:val="99"/>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Normlntabulka"/>
    <w:uiPriority w:val="99"/>
    <w:rPr>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Normlntabulka"/>
    <w:uiPriority w:val="99"/>
    <w:rPr>
      <w:color w:val="40404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Normlntabulka"/>
    <w:uiPriority w:val="99"/>
    <w:rPr>
      <w:color w:val="40404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Normlntabulka"/>
    <w:uiPriority w:val="99"/>
    <w:rPr>
      <w:color w:val="40404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Normlntabulka"/>
    <w:uiPriority w:val="99"/>
    <w:rPr>
      <w:color w:val="40404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Normlntabulka"/>
    <w:uiPriority w:val="99"/>
    <w:rPr>
      <w:color w:val="40404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Normlntabulka"/>
    <w:uiPriority w:val="99"/>
    <w:rPr>
      <w:color w:val="40404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textovodkaz">
    <w:name w:val="Hyperlink"/>
    <w:uiPriority w:val="99"/>
    <w:unhideWhenUsed/>
    <w:rPr>
      <w:color w:val="0000FF" w:themeColor="hyperlink"/>
      <w:u w:val="single"/>
    </w:rPr>
  </w:style>
  <w:style w:type="paragraph" w:styleId="Textpoznpodarou">
    <w:name w:val="footnote text"/>
    <w:basedOn w:val="Normln"/>
    <w:uiPriority w:val="99"/>
    <w:semiHidden/>
    <w:unhideWhenUsed/>
    <w:pPr>
      <w:spacing w:after="0" w:line="240" w:lineRule="auto"/>
    </w:pPr>
    <w:rPr>
      <w:sz w:val="20"/>
    </w:rPr>
  </w:style>
  <w:style w:type="character" w:customStyle="1" w:styleId="FootnoteTextChar">
    <w:name w:val="Footnote Text Char"/>
    <w:basedOn w:val="Standardnpsmoodstavce"/>
    <w:uiPriority w:val="99"/>
    <w:semiHidden/>
    <w:rPr>
      <w:sz w:val="20"/>
    </w:rPr>
  </w:style>
  <w:style w:type="character" w:styleId="Znakapoznpodarou">
    <w:name w:val="footnote reference"/>
    <w:basedOn w:val="Standardnpsmoodstavce"/>
    <w:uiPriority w:val="99"/>
    <w:semiHidden/>
    <w:unhideWhenUsed/>
    <w:rPr>
      <w:vertAlign w:val="superscript"/>
    </w:rPr>
  </w:style>
  <w:style w:type="paragraph" w:styleId="Textbubliny">
    <w:name w:val="Balloon Text"/>
    <w:basedOn w:val="Normln"/>
    <w:semiHidden/>
    <w:pPr>
      <w:spacing w:after="0" w:line="240" w:lineRule="auto"/>
    </w:pPr>
    <w:rPr>
      <w:rFonts w:ascii="Tahoma" w:hAnsi="Tahoma"/>
      <w:sz w:val="16"/>
      <w:szCs w:val="16"/>
    </w:rPr>
  </w:style>
  <w:style w:type="character" w:customStyle="1" w:styleId="TextbublinyChar">
    <w:name w:val="Text bubliny Char"/>
    <w:semiHidden/>
    <w:rPr>
      <w:rFonts w:ascii="Tahoma" w:hAnsi="Tahoma"/>
      <w:sz w:val="16"/>
      <w:szCs w:val="16"/>
    </w:rPr>
  </w:style>
  <w:style w:type="character" w:customStyle="1" w:styleId="ZhlavChar">
    <w:name w:val="Záhlaví Char"/>
    <w:uiPriority w:val="99"/>
    <w:rPr>
      <w:sz w:val="22"/>
      <w:szCs w:val="22"/>
      <w:lang w:eastAsia="en-US"/>
    </w:rPr>
  </w:style>
  <w:style w:type="character" w:customStyle="1" w:styleId="ZpatChar">
    <w:name w:val="Zápatí Char"/>
    <w:uiPriority w:val="99"/>
    <w:rPr>
      <w:sz w:val="22"/>
      <w:szCs w:val="22"/>
      <w:lang w:eastAsia="en-US"/>
    </w:rPr>
  </w:style>
  <w:style w:type="paragraph" w:customStyle="1" w:styleId="GenStyleDefPar">
    <w:name w:val="GenStyleDefPar"/>
  </w:style>
  <w:style w:type="table" w:customStyle="1" w:styleId="GenStyleDefTable">
    <w:name w:val="GenStyleDefTabl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1255</Words>
  <Characters>7409</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Západočeská Univerzita</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Lucie ČULÍKOVÁ Ph.D.</dc:creator>
  <cp:lastModifiedBy>martin.buk@tiscali.cz</cp:lastModifiedBy>
  <cp:revision>2</cp:revision>
  <cp:lastPrinted>2018-11-01T15:38:00Z</cp:lastPrinted>
  <dcterms:created xsi:type="dcterms:W3CDTF">2023-02-26T20:35:00Z</dcterms:created>
  <dcterms:modified xsi:type="dcterms:W3CDTF">2023-02-26T20:35:00Z</dcterms:modified>
</cp:coreProperties>
</file>