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eastAsia="Calibri" w:hAnsi="Calibri" w:cs="Calibri"/>
          <w:color w:val="4472C4" w:themeColor="accent1"/>
        </w:rPr>
        <w:id w:val="321547834"/>
        <w:docPartObj>
          <w:docPartGallery w:val="Cover Pages"/>
          <w:docPartUnique/>
        </w:docPartObj>
      </w:sdtPr>
      <w:sdtEndPr>
        <w:rPr>
          <w:color w:val="FF0000"/>
          <w:sz w:val="24"/>
          <w:szCs w:val="24"/>
        </w:rPr>
      </w:sdtEndPr>
      <w:sdtContent>
        <w:p w14:paraId="71A17F68" w14:textId="377E6C17" w:rsidR="000A31A3" w:rsidRDefault="000A31A3" w:rsidP="000A31A3">
          <w:pPr>
            <w:pStyle w:val="Bezmezer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08058354" wp14:editId="13859766">
                <wp:extent cx="5760720" cy="249936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7D69C59" w14:textId="2A9D662D" w:rsidR="000A31A3" w:rsidRDefault="000A31A3">
          <w:pPr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br w:type="page"/>
          </w:r>
        </w:p>
      </w:sdtContent>
    </w:sdt>
    <w:p w14:paraId="1D073B91" w14:textId="7A23BB55" w:rsidR="00052B04" w:rsidRDefault="00000000">
      <w:pPr>
        <w:rPr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 xml:space="preserve">Metody na rozvoj vnímání dětí předškolního věku. </w:t>
      </w:r>
    </w:p>
    <w:p w14:paraId="3984EB9D" w14:textId="77777777" w:rsidR="00052B04" w:rsidRDefault="00000000">
      <w:pPr>
        <w:jc w:val="both"/>
      </w:pPr>
      <w:r>
        <w:t>V raném dětství dítě zaměřuje pohled na matku, později sleduje předměty, které ho obklopují. Kojence nejvíce zaujmou pohybující se předměty (kolotoč nad postýlkou).</w:t>
      </w:r>
    </w:p>
    <w:p w14:paraId="3B4FB9E1" w14:textId="77777777" w:rsidR="00052B04" w:rsidRDefault="00000000">
      <w:pPr>
        <w:jc w:val="both"/>
      </w:pPr>
      <w:r>
        <w:t xml:space="preserve">Po 3. měsíci si prohlíží své ruce. S rozvojem pohyblivosti kromě pozorování hraček se snaží i o jejich poznávání.  Zrakové vnímání spolu s motorikou má zásadní vliv na </w:t>
      </w:r>
      <w:r>
        <w:rPr>
          <w:b/>
        </w:rPr>
        <w:t>vnímání prostoru</w:t>
      </w:r>
      <w:r>
        <w:t xml:space="preserve">.  S rozvojem pohyblivosti dítě více uchopuje hračky, zpřesňuje se koordinace oka a ruky – </w:t>
      </w:r>
      <w:proofErr w:type="spellStart"/>
      <w:r>
        <w:rPr>
          <w:b/>
        </w:rPr>
        <w:t>vizuomotorická</w:t>
      </w:r>
      <w:proofErr w:type="spellEnd"/>
      <w:r>
        <w:rPr>
          <w:b/>
        </w:rPr>
        <w:t xml:space="preserve"> koordinace</w:t>
      </w:r>
      <w:r>
        <w:t>.</w:t>
      </w:r>
    </w:p>
    <w:p w14:paraId="7C9AD064" w14:textId="77777777" w:rsidR="00052B04" w:rsidRDefault="00000000">
      <w:pPr>
        <w:jc w:val="both"/>
        <w:rPr>
          <w:b/>
        </w:rPr>
      </w:pPr>
      <w:r>
        <w:t xml:space="preserve">Jakmile dítě zaměřuje pozornost na sledovaný objekt, který odlišuje od ostatních předmětů, od komplexního pozadí. </w:t>
      </w:r>
      <w:r>
        <w:rPr>
          <w:b/>
        </w:rPr>
        <w:t>Jedná se o vnímání figury a pozadí.</w:t>
      </w:r>
    </w:p>
    <w:p w14:paraId="5A397C7F" w14:textId="77777777" w:rsidR="00052B04" w:rsidRDefault="00000000">
      <w:pPr>
        <w:jc w:val="both"/>
      </w:pPr>
      <w:r>
        <w:rPr>
          <w:b/>
        </w:rPr>
        <w:t xml:space="preserve">Batole po 2. roce zvládá konstantnost vnímání – </w:t>
      </w:r>
      <w:r>
        <w:t xml:space="preserve">pozná předmět bez závislosti na jeho barvě, velikosti, tvaru (pozná míč bez </w:t>
      </w:r>
      <w:proofErr w:type="gramStart"/>
      <w:r>
        <w:t>rozdílu</w:t>
      </w:r>
      <w:proofErr w:type="gramEnd"/>
      <w:r>
        <w:t xml:space="preserve"> zda je malý, nebo velký, zelený, nebo modrý)</w:t>
      </w:r>
    </w:p>
    <w:p w14:paraId="6A69EAD4" w14:textId="77777777" w:rsidR="00052B04" w:rsidRDefault="00000000">
      <w:pPr>
        <w:jc w:val="both"/>
      </w:pPr>
      <w:r>
        <w:t xml:space="preserve">Zrakové rozlišování souvisí s konstantností vnímání, schopností třídění, uvědomování si části a celku, polohou předmětu. </w:t>
      </w:r>
    </w:p>
    <w:p w14:paraId="7C62A6EC" w14:textId="77777777" w:rsidR="00052B04" w:rsidRDefault="00000000">
      <w:pPr>
        <w:jc w:val="both"/>
      </w:pPr>
      <w:r>
        <w:t xml:space="preserve">Později v předškolním věku dítě více vnímá a uvědomuje si </w:t>
      </w:r>
      <w:r>
        <w:rPr>
          <w:b/>
        </w:rPr>
        <w:t>polohu předmětu v prostoru</w:t>
      </w:r>
      <w:r>
        <w:t xml:space="preserve">. Nejprve rozlišuje nahoře x dole, až později vpravo x vlevo. Vnímání polohy závisí na zkušenostech dítěte.  Musí mít pozorováním ověřeno, že pro některé předměty je charakteristická určitá poloha (strom má korunu nahoře). </w:t>
      </w:r>
    </w:p>
    <w:p w14:paraId="6FAA98C1" w14:textId="77777777" w:rsidR="00052B04" w:rsidRDefault="00000000">
      <w:pPr>
        <w:jc w:val="both"/>
        <w:rPr>
          <w:b/>
        </w:rPr>
      </w:pPr>
      <w:r>
        <w:rPr>
          <w:b/>
        </w:rPr>
        <w:t xml:space="preserve">U dětí do tří let si můžeme všimnout, že si prohlíží obrázkovou knihu vzhůru nohama. Je to dáno nezkušeností dítěte s uvědoměním si polohy předmětů, obrázků v prostoru. </w:t>
      </w:r>
    </w:p>
    <w:p w14:paraId="7EB3090A" w14:textId="77777777" w:rsidR="00052B04" w:rsidRDefault="00000000">
      <w:pPr>
        <w:jc w:val="both"/>
      </w:pPr>
      <w:r>
        <w:rPr>
          <w:i/>
        </w:rPr>
        <w:t>Pro zrakové vnímání v předškolním</w:t>
      </w:r>
      <w:r>
        <w:t xml:space="preserve"> věku </w:t>
      </w:r>
    </w:p>
    <w:p w14:paraId="356EB84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J</w:t>
      </w:r>
      <w:r>
        <w:rPr>
          <w:color w:val="000000"/>
        </w:rPr>
        <w:t xml:space="preserve">e charakteristický </w:t>
      </w:r>
      <w:r>
        <w:rPr>
          <w:b/>
          <w:color w:val="000000"/>
        </w:rPr>
        <w:t>konkrétní obsah</w:t>
      </w:r>
      <w:r>
        <w:rPr>
          <w:color w:val="000000"/>
        </w:rPr>
        <w:t xml:space="preserve"> (batole je schopno pozorovat zvířata, ale je těžké je vnímat na obrázku).  Pro tří až čtyřleté dítě není kruh kruhem, ale míčem, kolem od auta… Až v předškolním věku je schopno přesněji vnímat tvary.</w:t>
      </w:r>
    </w:p>
    <w:p w14:paraId="739F2D36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Vnímání je zaměřené spíše na celek než na detail (vnímání celku předchází vnímání jednotlivých částí. Tento poznatek má význam pro sledování zrakové analýzy a sy</w:t>
      </w:r>
      <w:r>
        <w:t>ntézy</w:t>
      </w:r>
    </w:p>
    <w:p w14:paraId="3C967923" w14:textId="77777777" w:rsidR="00052B04" w:rsidRDefault="00052B04">
      <w:pPr>
        <w:rPr>
          <w:b/>
          <w:color w:val="FF0000"/>
        </w:rPr>
      </w:pPr>
    </w:p>
    <w:p w14:paraId="73B20BC1" w14:textId="77777777" w:rsidR="00052B04" w:rsidRDefault="00000000">
      <w:pPr>
        <w:rPr>
          <w:b/>
        </w:rPr>
      </w:pPr>
      <w:r>
        <w:rPr>
          <w:b/>
        </w:rPr>
        <w:t xml:space="preserve">Zrakové vnímání 3-4 roky </w:t>
      </w:r>
    </w:p>
    <w:p w14:paraId="1079D55D" w14:textId="77777777" w:rsidR="00052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Barvy:</w:t>
      </w:r>
    </w:p>
    <w:p w14:paraId="2CFB1A24" w14:textId="77777777" w:rsidR="00052B04" w:rsidRDefault="00000000">
      <w:proofErr w:type="gramStart"/>
      <w:r>
        <w:rPr>
          <w:b/>
        </w:rPr>
        <w:t>3 leté</w:t>
      </w:r>
      <w:proofErr w:type="gramEnd"/>
      <w:r>
        <w:rPr>
          <w:b/>
        </w:rPr>
        <w:t xml:space="preserve"> dítě –</w:t>
      </w:r>
      <w:r>
        <w:t xml:space="preserve"> umí</w:t>
      </w:r>
      <w:r>
        <w:rPr>
          <w:b/>
        </w:rPr>
        <w:t xml:space="preserve"> </w:t>
      </w:r>
      <w:r>
        <w:t xml:space="preserve">přiřadit k sobě stejné barvy (vyhledat předmět ve stejné barvě jako je vzor) práce s dítětem: soustředíme se na základní barvy bez rozlišování odstínů. Dětem barvy často pojmenováváme např. To je modrá kostka. </w:t>
      </w:r>
    </w:p>
    <w:p w14:paraId="3826AA40" w14:textId="77777777" w:rsidR="00052B04" w:rsidRDefault="00000000">
      <w:r>
        <w:rPr>
          <w:b/>
        </w:rPr>
        <w:t>3,5 leté dítě</w:t>
      </w:r>
      <w:r>
        <w:t xml:space="preserve"> </w:t>
      </w:r>
      <w:proofErr w:type="gramStart"/>
      <w:r>
        <w:t>-  umí</w:t>
      </w:r>
      <w:proofErr w:type="gramEnd"/>
      <w:r>
        <w:t xml:space="preserve"> ukázat požadovanou barvu. Zde se předpokládá pasivní znalost barev</w:t>
      </w:r>
    </w:p>
    <w:p w14:paraId="3E5E248E" w14:textId="77777777" w:rsidR="00052B04" w:rsidRDefault="00000000">
      <w:proofErr w:type="gramStart"/>
      <w:r>
        <w:rPr>
          <w:b/>
        </w:rPr>
        <w:t>4  leté</w:t>
      </w:r>
      <w:proofErr w:type="gramEnd"/>
      <w:r>
        <w:rPr>
          <w:b/>
        </w:rPr>
        <w:t xml:space="preserve"> dítě</w:t>
      </w:r>
      <w:r>
        <w:t xml:space="preserve"> -  umí pojmenovat samostatně barvy </w:t>
      </w:r>
    </w:p>
    <w:p w14:paraId="3CAD241E" w14:textId="77777777" w:rsidR="00052B04" w:rsidRDefault="00052B04">
      <w:pPr>
        <w:rPr>
          <w:b/>
        </w:rPr>
      </w:pPr>
    </w:p>
    <w:p w14:paraId="594F6624" w14:textId="77777777" w:rsidR="00052B04" w:rsidRDefault="00052B04">
      <w:pPr>
        <w:rPr>
          <w:b/>
        </w:rPr>
      </w:pPr>
    </w:p>
    <w:p w14:paraId="560E6BB6" w14:textId="77777777" w:rsidR="00052B04" w:rsidRDefault="00052B04">
      <w:pPr>
        <w:rPr>
          <w:b/>
        </w:rPr>
      </w:pPr>
    </w:p>
    <w:p w14:paraId="02470FE5" w14:textId="77777777" w:rsidR="00052B04" w:rsidRDefault="00052B04">
      <w:pPr>
        <w:rPr>
          <w:b/>
        </w:rPr>
      </w:pPr>
    </w:p>
    <w:p w14:paraId="7B397172" w14:textId="77777777" w:rsidR="00052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lastRenderedPageBreak/>
        <w:t>Odlišení figury a pozadí:</w:t>
      </w:r>
    </w:p>
    <w:p w14:paraId="65C21787" w14:textId="77777777" w:rsidR="00052B04" w:rsidRDefault="00000000">
      <w:r>
        <w:t>Okolo druhého roku děti rády prohlíží obrázkové knihy. Čím je obrázek složitější, je orientace v něm horší. Pozvolně se rozvíjí odlišení figury a pozadí:</w:t>
      </w:r>
    </w:p>
    <w:p w14:paraId="620D8336" w14:textId="77777777" w:rsidR="00052B04" w:rsidRDefault="00000000">
      <w:pPr>
        <w:rPr>
          <w:i/>
        </w:rPr>
      </w:pPr>
      <w:r>
        <w:rPr>
          <w:i/>
        </w:rPr>
        <w:t>Vhodné činnosti zaměřené na odlišení figury a pozadí ve věku 3 a 4 roky:</w:t>
      </w:r>
    </w:p>
    <w:p w14:paraId="3B6FA168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Prohlížení obrázkových knížek a ukazování jednotlivých objektů</w:t>
      </w:r>
    </w:p>
    <w:p w14:paraId="448FF71C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Vyhledávání objektů podle obrázku – symbolu (viz níže úkol Z7)</w:t>
      </w:r>
    </w:p>
    <w:p w14:paraId="6207CF54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Vyhledávání částečně ukrytých objektů v obrázcích </w:t>
      </w:r>
    </w:p>
    <w:p w14:paraId="60A9A168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6A1EF17" w14:textId="77777777" w:rsidR="00052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Zrakové rozlišování </w:t>
      </w:r>
    </w:p>
    <w:p w14:paraId="6D5E3D2A" w14:textId="77777777" w:rsidR="00052B0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Po třetím roce rozliší předmět jiné barvy, jiné velikosti, výrazně odlišného tvaru, druhu. Nerozlišuje předmět lišící se detailem, polohou. V popředí zájmu je barva nebo vlastnost, kterou má dítě spojeno s příjemnými pocity (velikost lízátka)</w:t>
      </w:r>
    </w:p>
    <w:p w14:paraId="535D5F1B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016698C" w14:textId="77777777" w:rsidR="00052B04" w:rsidRDefault="00000000">
      <w:pPr>
        <w:rPr>
          <w:i/>
        </w:rPr>
      </w:pPr>
      <w:r>
        <w:rPr>
          <w:i/>
        </w:rPr>
        <w:t xml:space="preserve">Vhodné činnosti zaměřené na rozvoj zrakového rozlišování ve věku 3-4 roky </w:t>
      </w:r>
    </w:p>
    <w:p w14:paraId="36DBF86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Prohlížení si obrázkových knížek, pojmenovávání obrázků</w:t>
      </w:r>
    </w:p>
    <w:p w14:paraId="2FD63BE6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Vyhledávání daného prvku v obrázku</w:t>
      </w:r>
    </w:p>
    <w:p w14:paraId="48C4B946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Vkládání tvarů do shodných otvorů</w:t>
      </w:r>
    </w:p>
    <w:p w14:paraId="3E04A0A6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Při práci se stavebnicí hledáme dva shodné díly, všechny shodné kostky</w:t>
      </w:r>
    </w:p>
    <w:p w14:paraId="5293E19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Vyhledávání dvou shodných prvků v obrázku (všechny </w:t>
      </w:r>
      <w:proofErr w:type="gramStart"/>
      <w:r>
        <w:rPr>
          <w:color w:val="000000"/>
        </w:rPr>
        <w:t>kočky..</w:t>
      </w:r>
      <w:proofErr w:type="gramEnd"/>
      <w:r>
        <w:rPr>
          <w:color w:val="000000"/>
        </w:rPr>
        <w:t>)</w:t>
      </w:r>
    </w:p>
    <w:p w14:paraId="0E41225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Vyhledávání stejných dvojic</w:t>
      </w:r>
    </w:p>
    <w:p w14:paraId="73CE1819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447F6A66" w14:textId="77777777" w:rsidR="00052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Uvědomování si části a celku viděných objektů (zraková analýza a syntéza)</w:t>
      </w:r>
    </w:p>
    <w:p w14:paraId="67219382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V tomto věku dítě dobře </w:t>
      </w:r>
      <w:proofErr w:type="gramStart"/>
      <w:r>
        <w:rPr>
          <w:color w:val="000000"/>
        </w:rPr>
        <w:t>pozná</w:t>
      </w:r>
      <w:proofErr w:type="gramEnd"/>
      <w:r>
        <w:rPr>
          <w:color w:val="000000"/>
        </w:rPr>
        <w:t xml:space="preserve"> pokud oblíbená hračka něco postrádá. Dokáže sestavit obrázek z několika částí. </w:t>
      </w:r>
    </w:p>
    <w:p w14:paraId="0E24D4DF" w14:textId="77777777" w:rsidR="00052B04" w:rsidRDefault="00000000">
      <w:pPr>
        <w:ind w:left="360"/>
        <w:rPr>
          <w:i/>
        </w:rPr>
      </w:pPr>
      <w:r>
        <w:rPr>
          <w:i/>
        </w:rPr>
        <w:t>Vhodné činnosti zaměřené na rozvoj zrakového uvědomování si části a celku ve věku 3-4 roky</w:t>
      </w:r>
    </w:p>
    <w:p w14:paraId="36071F0B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Práce se stavebnicemi a kostkami</w:t>
      </w:r>
    </w:p>
    <w:p w14:paraId="4A3EAD08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Skládanky (obrázky na dřevěném podkladě, které jsou rozdělené na části) </w:t>
      </w:r>
    </w:p>
    <w:p w14:paraId="6180E30C" w14:textId="259A4BE3" w:rsidR="00052B0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E575ED" wp14:editId="0AE9EB4E">
            <wp:extent cx="2545014" cy="2490590"/>
            <wp:effectExtent l="0" t="0" r="0" b="0"/>
            <wp:docPr id="50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5014" cy="2490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="0094412A">
        <w:rPr>
          <w:color w:val="000000"/>
        </w:rPr>
        <w:t xml:space="preserve"> (vlastní zdroj)</w:t>
      </w:r>
    </w:p>
    <w:p w14:paraId="289326B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Skládání puzzle</w:t>
      </w:r>
    </w:p>
    <w:p w14:paraId="30410EC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Skládání obrázků z kostek</w:t>
      </w:r>
    </w:p>
    <w:p w14:paraId="4AE0A908" w14:textId="77777777" w:rsidR="00052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Zraková paměť – viz. Kapitola paměť</w:t>
      </w:r>
    </w:p>
    <w:p w14:paraId="27C16F59" w14:textId="77777777" w:rsidR="00052B04" w:rsidRDefault="00000000">
      <w:pPr>
        <w:rPr>
          <w:b/>
        </w:rPr>
      </w:pPr>
      <w:r>
        <w:rPr>
          <w:b/>
        </w:rPr>
        <w:lastRenderedPageBreak/>
        <w:t xml:space="preserve">Zrakové vnímání 4-5 let </w:t>
      </w:r>
    </w:p>
    <w:p w14:paraId="42D98232" w14:textId="77777777" w:rsidR="00052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Barvy</w:t>
      </w:r>
    </w:p>
    <w:p w14:paraId="2D64A25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Čtyřleté dítě umí samostatně pojmenovat základní barvy. Pokud zvládá určení základních barev, učíme ho další barvy </w:t>
      </w:r>
    </w:p>
    <w:p w14:paraId="08B4A5D9" w14:textId="77777777" w:rsidR="00052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Odlišení figury a pozadí </w:t>
      </w:r>
    </w:p>
    <w:p w14:paraId="154B18D4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Vyhledávají obrázkové knihy, orientují se v namalovaných obrázcích </w:t>
      </w:r>
    </w:p>
    <w:p w14:paraId="7D0429D2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Pozor na přemíru podnětů, jak na obrázcích, tak v hračkách, ale i v prostředí kde žije. Přemíra může dítěti bránit </w:t>
      </w:r>
      <w:r>
        <w:t>soustředit</w:t>
      </w:r>
      <w:r>
        <w:rPr>
          <w:color w:val="000000"/>
        </w:rPr>
        <w:t xml:space="preserve"> se, fixovat jednotlivé objekty, může dítě činit roztržitým. </w:t>
      </w:r>
    </w:p>
    <w:p w14:paraId="23C54EF5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372D59C" w14:textId="77777777" w:rsidR="00052B0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  <w:r>
        <w:rPr>
          <w:i/>
          <w:color w:val="000000"/>
        </w:rPr>
        <w:t>Vhodné činnosti zaměřené na odlišení figury a pozadí ve věku 4-5</w:t>
      </w:r>
    </w:p>
    <w:p w14:paraId="47799BE3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Prohlížení obrázkových knížek a ukazování jednotlivých objektů, zaměřujeme se na menší obrázky </w:t>
      </w:r>
    </w:p>
    <w:p w14:paraId="1F5E219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Vyhledávání objektů podle vzoru. (viz níže úkol Z6)</w:t>
      </w:r>
    </w:p>
    <w:p w14:paraId="793C6F2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Vyhledávání částečně ukrytých objektů v obrázcích </w:t>
      </w:r>
    </w:p>
    <w:p w14:paraId="1E822E2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Práce s pracovními listy, kde se pro dítě dva známe objekty překrývají</w:t>
      </w:r>
    </w:p>
    <w:p w14:paraId="03322E92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7314FB0" w14:textId="77777777" w:rsidR="00052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Zrakové rozlišování</w:t>
      </w:r>
    </w:p>
    <w:p w14:paraId="79CAD2B3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Odliší méně rozdílné obrázky v řadě, pozná lišící se obrázky v nápadnějším detailu </w:t>
      </w:r>
    </w:p>
    <w:p w14:paraId="750223F8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E2AE68A" w14:textId="77777777" w:rsidR="00052B0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i/>
          <w:color w:val="000000"/>
        </w:rPr>
        <w:t xml:space="preserve">Vhodné činnosti zaměřené k rozvíjení zrakového rozlišování ve </w:t>
      </w:r>
      <w:proofErr w:type="gramStart"/>
      <w:r>
        <w:rPr>
          <w:i/>
          <w:color w:val="000000"/>
        </w:rPr>
        <w:t>věku  4</w:t>
      </w:r>
      <w:proofErr w:type="gramEnd"/>
      <w:r>
        <w:rPr>
          <w:i/>
          <w:color w:val="000000"/>
        </w:rPr>
        <w:t xml:space="preserve">-5 </w:t>
      </w:r>
    </w:p>
    <w:p w14:paraId="7EDB294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Při práci se stavebnicemi vyhledávání rozdílů, které se liší méně zřetelnými prvky</w:t>
      </w:r>
    </w:p>
    <w:p w14:paraId="38CC61D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Vyhledávání daných prvků v obrázku</w:t>
      </w:r>
    </w:p>
    <w:p w14:paraId="13D23A1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Vyhledávání stejných dvojic (dítě má obrázky lícem nahoru a stejné obrázky dává do dvojice)</w:t>
      </w:r>
    </w:p>
    <w:p w14:paraId="030C4F8B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 </w:t>
      </w:r>
      <w:r>
        <w:t>řadě</w:t>
      </w:r>
      <w:r>
        <w:rPr>
          <w:color w:val="000000"/>
        </w:rPr>
        <w:t xml:space="preserve"> </w:t>
      </w:r>
      <w:r>
        <w:t>stejných</w:t>
      </w:r>
      <w:r>
        <w:rPr>
          <w:color w:val="000000"/>
        </w:rPr>
        <w:t xml:space="preserve"> obrázků vyznačuje odlišný obrázek</w:t>
      </w:r>
    </w:p>
    <w:p w14:paraId="0A543548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5B8CBDF5" w14:textId="77777777" w:rsidR="00052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Uvědomování si části a celku viděných objektů (zraková analýza a syntéza)</w:t>
      </w:r>
    </w:p>
    <w:p w14:paraId="416056A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Vnímání se do věku 5 let zaměřuje spíše na celek než na detail </w:t>
      </w:r>
    </w:p>
    <w:p w14:paraId="27EA375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Dítě vyhledává skládačky, puzzle (pokud tomu tak není, může to být signál, že se zraková analýza a syntéza rozvíjí pozvolněji a je nutné se vrátit k činnostem mladšího věku – skládat obrázky na předlohu)</w:t>
      </w:r>
    </w:p>
    <w:p w14:paraId="5F59CE2F" w14:textId="77777777" w:rsidR="00052B04" w:rsidRDefault="00000000">
      <w:pPr>
        <w:ind w:left="360"/>
        <w:rPr>
          <w:i/>
        </w:rPr>
      </w:pPr>
      <w:r>
        <w:rPr>
          <w:i/>
        </w:rPr>
        <w:t>Vhodné činnosti zaměřené na rozvoj zrakové analýzy a syntézy pro věk 4 až 5 roků</w:t>
      </w:r>
    </w:p>
    <w:p w14:paraId="1347C92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Práce se stavebnicemi a kostkami, </w:t>
      </w:r>
    </w:p>
    <w:p w14:paraId="43FC9C1C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Skládanky z několika částí </w:t>
      </w:r>
    </w:p>
    <w:p w14:paraId="4CFDA7D3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Práce s </w:t>
      </w:r>
      <w:proofErr w:type="gramStart"/>
      <w:r>
        <w:rPr>
          <w:color w:val="000000"/>
        </w:rPr>
        <w:t>mozaikami  -</w:t>
      </w:r>
      <w:proofErr w:type="gramEnd"/>
      <w:r>
        <w:rPr>
          <w:color w:val="000000"/>
        </w:rPr>
        <w:t xml:space="preserve"> skládání podle předlohy</w:t>
      </w:r>
    </w:p>
    <w:p w14:paraId="3A1C38B2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Skládání puzzle </w:t>
      </w:r>
    </w:p>
    <w:p w14:paraId="67B7E5D8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4F97FDD" w14:textId="77777777" w:rsidR="00052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Zraková paměť – viz. Kapitola paměť</w:t>
      </w:r>
    </w:p>
    <w:p w14:paraId="42AB0672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6230FFE" w14:textId="77777777" w:rsidR="00052B04" w:rsidRDefault="00000000">
      <w:pPr>
        <w:rPr>
          <w:b/>
        </w:rPr>
      </w:pPr>
      <w:r>
        <w:rPr>
          <w:b/>
        </w:rPr>
        <w:t>Zrakové vnímání 5-</w:t>
      </w:r>
      <w:proofErr w:type="gramStart"/>
      <w:r>
        <w:rPr>
          <w:b/>
        </w:rPr>
        <w:t>6  let</w:t>
      </w:r>
      <w:proofErr w:type="gramEnd"/>
      <w:r>
        <w:rPr>
          <w:b/>
        </w:rPr>
        <w:t xml:space="preserve"> </w:t>
      </w:r>
    </w:p>
    <w:p w14:paraId="7A294F2C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Barvy</w:t>
      </w:r>
    </w:p>
    <w:p w14:paraId="1DCF4B44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Pětileté dítě pojmenovává základní barvy a aktivně je zařazuje do svého slovníku. Zvládá i další barvy. Je vhodné rozlišovat odstíny barev (nejprve přiřazuje odstíny barev, poté vyhledává požadovaný </w:t>
      </w:r>
      <w:proofErr w:type="gramStart"/>
      <w:r>
        <w:rPr>
          <w:color w:val="000000"/>
        </w:rPr>
        <w:t>odstín</w:t>
      </w:r>
      <w:proofErr w:type="gramEnd"/>
      <w:r>
        <w:rPr>
          <w:color w:val="000000"/>
        </w:rPr>
        <w:t xml:space="preserve"> a nakonec pojmenovává odstíny barev – např. tmavomodrá, světlemodrá</w:t>
      </w:r>
    </w:p>
    <w:p w14:paraId="348721FB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F2F6F74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lastRenderedPageBreak/>
        <w:t>Figura a pozadí</w:t>
      </w:r>
    </w:p>
    <w:p w14:paraId="19D383B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Orientuje se ve složitějších obrázcích, odliší v nich figuru a pozadí. Začíná mít více zkušeností s tvary, liniemi tvarů. Šestileté dítě vyhledá méně známé tvary na členitém pozadí. </w:t>
      </w:r>
    </w:p>
    <w:p w14:paraId="6271D841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44821359" w14:textId="77777777" w:rsidR="00052B0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  <w:r>
        <w:rPr>
          <w:i/>
          <w:color w:val="000000"/>
        </w:rPr>
        <w:t xml:space="preserve">Vhodné činnosti zaměřené na </w:t>
      </w:r>
      <w:r>
        <w:rPr>
          <w:i/>
        </w:rPr>
        <w:t>odlišení</w:t>
      </w:r>
      <w:r>
        <w:rPr>
          <w:i/>
          <w:color w:val="000000"/>
        </w:rPr>
        <w:t xml:space="preserve"> figury a pozadí ve věku 5-6 let.</w:t>
      </w:r>
    </w:p>
    <w:p w14:paraId="4D2D2016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Prohlížení obrázkových knížek a vyhledávání a pojmenovávání jednotlivých objektů, zaměřujeme se na malé objekty</w:t>
      </w:r>
    </w:p>
    <w:p w14:paraId="5734D544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Vyhledávání objektů podle vzoru, hledaný objekt můžeme předkládat v jiné velikosti, poloze</w:t>
      </w:r>
    </w:p>
    <w:p w14:paraId="20E67369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Vyhledávání částečně ukrytých objektů v obrázcích </w:t>
      </w:r>
    </w:p>
    <w:p w14:paraId="43E6579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Práce s pracovními listy, kde se pro dítě dva a více objektů překrývá</w:t>
      </w:r>
    </w:p>
    <w:p w14:paraId="76BB0A87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8FD29C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Zrakové rozlišování </w:t>
      </w:r>
    </w:p>
    <w:p w14:paraId="288F5E0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Pětileté dítě dokáže určit předměty, obrázky, které se liší detailem. Rozlišuje </w:t>
      </w:r>
      <w:proofErr w:type="spellStart"/>
      <w:r>
        <w:rPr>
          <w:color w:val="000000"/>
        </w:rPr>
        <w:t>horno</w:t>
      </w:r>
      <w:proofErr w:type="spellEnd"/>
      <w:r>
        <w:rPr>
          <w:color w:val="000000"/>
        </w:rPr>
        <w:t xml:space="preserve">-dolní postavení objektů </w:t>
      </w:r>
    </w:p>
    <w:p w14:paraId="1F15E9B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Po pátém roce se učí rozlišovat tvary rozdílné vpravo-levém postavení. Vyhledá dva shodné objekty v řadě. Utváří se </w:t>
      </w:r>
      <w:proofErr w:type="spellStart"/>
      <w:r>
        <w:rPr>
          <w:color w:val="000000"/>
        </w:rPr>
        <w:t>pravo</w:t>
      </w:r>
      <w:proofErr w:type="spellEnd"/>
      <w:r>
        <w:rPr>
          <w:color w:val="000000"/>
        </w:rPr>
        <w:t xml:space="preserve">-levá orientace </w:t>
      </w:r>
    </w:p>
    <w:p w14:paraId="26B4BE6F" w14:textId="77777777" w:rsidR="00052B04" w:rsidRDefault="00000000">
      <w:pPr>
        <w:ind w:left="360"/>
        <w:rPr>
          <w:i/>
        </w:rPr>
      </w:pPr>
      <w:r>
        <w:rPr>
          <w:i/>
        </w:rPr>
        <w:t xml:space="preserve">Vhodné činnosti zaměřené k rozvíjení zrakového rozlišování ve </w:t>
      </w:r>
      <w:proofErr w:type="gramStart"/>
      <w:r>
        <w:rPr>
          <w:i/>
        </w:rPr>
        <w:t>věku  5</w:t>
      </w:r>
      <w:proofErr w:type="gramEnd"/>
      <w:r>
        <w:rPr>
          <w:i/>
        </w:rPr>
        <w:t>-6 roků:</w:t>
      </w:r>
    </w:p>
    <w:p w14:paraId="7EFA5E15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color w:val="000000"/>
        </w:rPr>
        <w:t xml:space="preserve">Pracovní listy s přiřazováním dvojic obrázků a jeho stínu (popř. obrysu) </w:t>
      </w:r>
    </w:p>
    <w:p w14:paraId="65F84533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color w:val="000000"/>
        </w:rPr>
        <w:t>Pracovní listy s vyhledáváním jednoho tvaru lišícího se horizontální polohou</w:t>
      </w:r>
    </w:p>
    <w:p w14:paraId="0083979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color w:val="000000"/>
        </w:rPr>
        <w:t>Pracovní listy s vyhledáváním jednoho tvaru lišícího se vertikální polohou</w:t>
      </w:r>
    </w:p>
    <w:p w14:paraId="535C0C98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</w:rPr>
      </w:pPr>
      <w:r>
        <w:rPr>
          <w:color w:val="000000"/>
        </w:rPr>
        <w:t xml:space="preserve">Pracovní listy s vyhledáváním dvou shodných tvarů v řadě mezi odlišnými tvary </w:t>
      </w:r>
    </w:p>
    <w:p w14:paraId="0D5C03A8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1E04FA35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Uvědomování </w:t>
      </w:r>
      <w:r>
        <w:rPr>
          <w:b/>
          <w:color w:val="000000"/>
        </w:rPr>
        <w:t>si části a celku viděných objektů</w:t>
      </w:r>
      <w:r>
        <w:rPr>
          <w:color w:val="000000"/>
        </w:rPr>
        <w:t xml:space="preserve"> má souvislost s vnímáním prostoru, technickým myšlením (všímáme si, zda vyhledává, puzzle, skládanky, stavebnice</w:t>
      </w:r>
    </w:p>
    <w:p w14:paraId="3FFF833E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Po pátém roce vnímá části celku, nejen celek</w:t>
      </w:r>
    </w:p>
    <w:p w14:paraId="485AC002" w14:textId="77777777" w:rsidR="00052B04" w:rsidRDefault="00000000">
      <w:pPr>
        <w:ind w:left="360"/>
        <w:rPr>
          <w:i/>
        </w:rPr>
      </w:pPr>
      <w:r>
        <w:rPr>
          <w:i/>
        </w:rPr>
        <w:t>Vhodné činnosti zaměřené na rozvoj zrakové analýzy a syntézy pro věk 5 až 6 roků</w:t>
      </w:r>
    </w:p>
    <w:p w14:paraId="5C84E87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Práce se stavebnicemi a kostkami, nutné už více typů stavebnic</w:t>
      </w:r>
    </w:p>
    <w:p w14:paraId="71D5F71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Skládanky z několika částí </w:t>
      </w:r>
    </w:p>
    <w:p w14:paraId="3875F8FD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Práce s </w:t>
      </w:r>
      <w:proofErr w:type="gramStart"/>
      <w:r>
        <w:rPr>
          <w:color w:val="000000"/>
        </w:rPr>
        <w:t>mozaikami  -</w:t>
      </w:r>
      <w:proofErr w:type="gramEnd"/>
      <w:r>
        <w:rPr>
          <w:color w:val="000000"/>
        </w:rPr>
        <w:t xml:space="preserve"> skládání podle předlohy</w:t>
      </w:r>
    </w:p>
    <w:p w14:paraId="20DDD9A7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Skládání puzzle </w:t>
      </w:r>
    </w:p>
    <w:p w14:paraId="79F3AA0A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Pracovní listy zaměřené na zrakovou analýzu a syntézu</w:t>
      </w:r>
    </w:p>
    <w:p w14:paraId="13CF41B0" w14:textId="77777777" w:rsidR="00052B0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Dokreslování objektů (např. překreslit dům, jehož části chybí, nechat je dokreslit)</w:t>
      </w:r>
    </w:p>
    <w:p w14:paraId="1117C0C0" w14:textId="77777777" w:rsidR="00052B04" w:rsidRDefault="00052B0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574A47FC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Zraková paměť – viz paměť. </w:t>
      </w:r>
    </w:p>
    <w:p w14:paraId="57B87E44" w14:textId="77777777" w:rsidR="00052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Pohyby očí na řádku – </w:t>
      </w:r>
      <w:r>
        <w:rPr>
          <w:color w:val="000000"/>
        </w:rPr>
        <w:t xml:space="preserve">aktivity zařazujeme až v tomto věkovém období, použití pracovních </w:t>
      </w:r>
      <w:proofErr w:type="gramStart"/>
      <w:r>
        <w:rPr>
          <w:color w:val="000000"/>
        </w:rPr>
        <w:t>listů- Pokud</w:t>
      </w:r>
      <w:proofErr w:type="gramEnd"/>
      <w:r>
        <w:rPr>
          <w:color w:val="000000"/>
        </w:rPr>
        <w:t xml:space="preserve"> řadíme obrázky a pojmenováváme je, tak postupujeme zleva zprava, knihu listujeme odpředu dozadu </w:t>
      </w:r>
    </w:p>
    <w:p w14:paraId="5BD0C9DF" w14:textId="77777777" w:rsidR="00052B04" w:rsidRDefault="0000000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</w:p>
    <w:p w14:paraId="73DD61AD" w14:textId="77777777" w:rsidR="00052B04" w:rsidRDefault="00000000">
      <w:pPr>
        <w:rPr>
          <w:b/>
        </w:rPr>
      </w:pPr>
      <w:r>
        <w:rPr>
          <w:b/>
        </w:rPr>
        <w:t xml:space="preserve">Níže jsou uvedeny pracovní listy </w:t>
      </w:r>
      <w:r>
        <w:t xml:space="preserve">(Bednářová, 2015 s. </w:t>
      </w:r>
      <w:proofErr w:type="gramStart"/>
      <w:r>
        <w:t>93 – 125</w:t>
      </w:r>
      <w:proofErr w:type="gramEnd"/>
      <w:r>
        <w:t>)</w:t>
      </w:r>
      <w:r>
        <w:rPr>
          <w:b/>
        </w:rPr>
        <w:t xml:space="preserve">. Na základě práce s těmito pracovními listy přistoupíme k evaluačním aktivitám, které jsou uvedeny na konci pracovních listů. </w:t>
      </w:r>
    </w:p>
    <w:p w14:paraId="52526521" w14:textId="360BC8F3" w:rsidR="0094412A" w:rsidRPr="0094412A" w:rsidRDefault="0094412A">
      <w:pPr>
        <w:rPr>
          <w:b/>
          <w:bCs/>
          <w:color w:val="212529"/>
          <w:highlight w:val="white"/>
        </w:rPr>
      </w:pPr>
      <w:r w:rsidRPr="0094412A">
        <w:rPr>
          <w:b/>
          <w:bCs/>
          <w:color w:val="212529"/>
          <w:highlight w:val="white"/>
        </w:rPr>
        <w:t>Literatura:</w:t>
      </w:r>
    </w:p>
    <w:p w14:paraId="0EF918BF" w14:textId="2B5E0E2C" w:rsidR="00052B04" w:rsidRDefault="00000000">
      <w:r>
        <w:rPr>
          <w:color w:val="212529"/>
          <w:highlight w:val="white"/>
        </w:rPr>
        <w:t xml:space="preserve">Bednářová, Jiřina; Šmardová, Vlasta. Diagnostika dítěte předškolního věku: co by mělo umět ve věku od 3 do 6 let. 2. vyd. Brno: </w:t>
      </w:r>
      <w:proofErr w:type="spellStart"/>
      <w:r>
        <w:rPr>
          <w:color w:val="212529"/>
          <w:highlight w:val="white"/>
        </w:rPr>
        <w:t>Edika</w:t>
      </w:r>
      <w:proofErr w:type="spellEnd"/>
      <w:r>
        <w:rPr>
          <w:color w:val="212529"/>
          <w:highlight w:val="white"/>
        </w:rPr>
        <w:t>, 2015. ISBN 978-80-266-0658-1.</w:t>
      </w:r>
    </w:p>
    <w:p w14:paraId="05370446" w14:textId="6BAB7ACC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AF4B985" wp14:editId="297E0746">
            <wp:extent cx="5760720" cy="8552815"/>
            <wp:effectExtent l="0" t="0" r="0" b="0"/>
            <wp:docPr id="52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52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92E6A3" w14:textId="5A82818C" w:rsidR="0094412A" w:rsidRDefault="0094412A">
      <w:pPr>
        <w:rPr>
          <w:b/>
        </w:rPr>
      </w:pPr>
      <w:r>
        <w:rPr>
          <w:color w:val="212529"/>
          <w:highlight w:val="white"/>
        </w:rPr>
        <w:t>(</w:t>
      </w:r>
      <w:r>
        <w:rPr>
          <w:color w:val="212529"/>
          <w:highlight w:val="white"/>
        </w:rPr>
        <w:t>Bednářová, Šmardová,</w:t>
      </w:r>
      <w:r>
        <w:rPr>
          <w:color w:val="212529"/>
        </w:rPr>
        <w:t xml:space="preserve"> s. 93, </w:t>
      </w:r>
      <w:r>
        <w:rPr>
          <w:color w:val="212529"/>
        </w:rPr>
        <w:t>2015</w:t>
      </w:r>
      <w:r>
        <w:rPr>
          <w:color w:val="212529"/>
        </w:rPr>
        <w:t>)</w:t>
      </w:r>
    </w:p>
    <w:p w14:paraId="2AAB9D57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2E9C7BE" wp14:editId="3DA0B085">
            <wp:extent cx="5760720" cy="8512175"/>
            <wp:effectExtent l="0" t="0" r="0" b="0"/>
            <wp:docPr id="51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1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555782" w14:textId="1A247F4F" w:rsidR="0094412A" w:rsidRDefault="0094412A" w:rsidP="0094412A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9</w:t>
      </w:r>
      <w:r>
        <w:rPr>
          <w:color w:val="212529"/>
        </w:rPr>
        <w:t>5</w:t>
      </w:r>
      <w:r>
        <w:rPr>
          <w:color w:val="212529"/>
        </w:rPr>
        <w:t>, 2015)</w:t>
      </w:r>
    </w:p>
    <w:p w14:paraId="14BFD705" w14:textId="77777777" w:rsidR="00052B04" w:rsidRDefault="00052B04">
      <w:pPr>
        <w:rPr>
          <w:b/>
        </w:rPr>
      </w:pPr>
    </w:p>
    <w:p w14:paraId="1EA88813" w14:textId="0534BFFD" w:rsidR="00052B04" w:rsidRDefault="00000000">
      <w:pPr>
        <w:rPr>
          <w:b/>
        </w:rPr>
      </w:pPr>
      <w:r>
        <w:rPr>
          <w:b/>
          <w:noProof/>
        </w:rPr>
        <w:drawing>
          <wp:inline distT="0" distB="0" distL="0" distR="0" wp14:anchorId="58A0B8C1" wp14:editId="28DCA72C">
            <wp:extent cx="5760720" cy="8086090"/>
            <wp:effectExtent l="0" t="0" r="0" b="0"/>
            <wp:docPr id="5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6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60CCEA" w14:textId="4AA1E68D" w:rsidR="0094412A" w:rsidRDefault="0094412A" w:rsidP="0094412A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9, 2015)</w:t>
      </w:r>
    </w:p>
    <w:p w14:paraId="53B5F40F" w14:textId="77777777" w:rsidR="0094412A" w:rsidRDefault="0094412A">
      <w:pPr>
        <w:rPr>
          <w:b/>
        </w:rPr>
      </w:pPr>
    </w:p>
    <w:p w14:paraId="0E2BCCDD" w14:textId="23269AA6" w:rsidR="0094412A" w:rsidRDefault="00000000" w:rsidP="0094412A">
      <w:pPr>
        <w:rPr>
          <w:b/>
        </w:rPr>
      </w:pPr>
      <w:r>
        <w:rPr>
          <w:b/>
          <w:noProof/>
        </w:rPr>
        <w:drawing>
          <wp:inline distT="0" distB="0" distL="0" distR="0" wp14:anchorId="3405FB68" wp14:editId="648A9600">
            <wp:extent cx="5760720" cy="8380730"/>
            <wp:effectExtent l="0" t="0" r="0" b="0"/>
            <wp:docPr id="5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807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4412A">
        <w:rPr>
          <w:color w:val="212529"/>
          <w:highlight w:val="white"/>
        </w:rPr>
        <w:t>(Bednářová, Šmardová,</w:t>
      </w:r>
      <w:r w:rsidR="0094412A">
        <w:rPr>
          <w:color w:val="212529"/>
        </w:rPr>
        <w:t xml:space="preserve"> s. 9</w:t>
      </w:r>
      <w:r w:rsidR="0094412A">
        <w:rPr>
          <w:color w:val="212529"/>
        </w:rPr>
        <w:t>7</w:t>
      </w:r>
      <w:r w:rsidR="0094412A">
        <w:rPr>
          <w:color w:val="212529"/>
        </w:rPr>
        <w:t>, 2015)</w:t>
      </w:r>
    </w:p>
    <w:p w14:paraId="395A4FD6" w14:textId="4B60AAAB" w:rsidR="00052B04" w:rsidRDefault="00052B04">
      <w:pPr>
        <w:rPr>
          <w:b/>
        </w:rPr>
      </w:pPr>
    </w:p>
    <w:p w14:paraId="58B59A3C" w14:textId="2340AB97" w:rsidR="00052B04" w:rsidRDefault="00000000">
      <w:pPr>
        <w:rPr>
          <w:b/>
        </w:rPr>
      </w:pPr>
      <w:r>
        <w:rPr>
          <w:b/>
          <w:noProof/>
        </w:rPr>
        <w:drawing>
          <wp:inline distT="0" distB="0" distL="0" distR="0" wp14:anchorId="33A97A4F" wp14:editId="26591021">
            <wp:extent cx="5724525" cy="8399780"/>
            <wp:effectExtent l="0" t="0" r="9525" b="1270"/>
            <wp:docPr id="56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399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4412A">
        <w:rPr>
          <w:color w:val="212529"/>
          <w:highlight w:val="white"/>
        </w:rPr>
        <w:t>(Bednářová, Šmardová,</w:t>
      </w:r>
      <w:r w:rsidR="0094412A">
        <w:rPr>
          <w:color w:val="212529"/>
        </w:rPr>
        <w:t xml:space="preserve"> s. 9</w:t>
      </w:r>
      <w:r w:rsidR="0094412A">
        <w:rPr>
          <w:color w:val="212529"/>
        </w:rPr>
        <w:t>8</w:t>
      </w:r>
      <w:r w:rsidR="0094412A">
        <w:rPr>
          <w:color w:val="212529"/>
        </w:rPr>
        <w:t>, 2015)</w:t>
      </w:r>
    </w:p>
    <w:p w14:paraId="49EAD34D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E938563" wp14:editId="0C710813">
            <wp:extent cx="5760720" cy="8529955"/>
            <wp:effectExtent l="0" t="0" r="0" b="0"/>
            <wp:docPr id="55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29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B91334" w14:textId="4B193775" w:rsidR="00052B04" w:rsidRDefault="0094412A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9</w:t>
      </w:r>
      <w:r>
        <w:rPr>
          <w:color w:val="212529"/>
        </w:rPr>
        <w:t>9</w:t>
      </w:r>
      <w:r>
        <w:rPr>
          <w:color w:val="212529"/>
        </w:rPr>
        <w:t>, 2015)</w:t>
      </w:r>
    </w:p>
    <w:p w14:paraId="672290BF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74F83F6" wp14:editId="70866402">
            <wp:extent cx="5760720" cy="8376285"/>
            <wp:effectExtent l="0" t="0" r="0" b="0"/>
            <wp:docPr id="58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7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17EDF1" w14:textId="295A889A" w:rsidR="00052B04" w:rsidRDefault="0094412A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100</w:t>
      </w:r>
      <w:r>
        <w:rPr>
          <w:color w:val="212529"/>
        </w:rPr>
        <w:t>, 2015)</w:t>
      </w:r>
    </w:p>
    <w:p w14:paraId="15100860" w14:textId="11374E85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EB7934A" wp14:editId="7DA69A4E">
            <wp:extent cx="5686425" cy="8629650"/>
            <wp:effectExtent l="0" t="0" r="9525" b="0"/>
            <wp:docPr id="57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86425" cy="862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4412A">
        <w:rPr>
          <w:color w:val="212529"/>
          <w:highlight w:val="white"/>
        </w:rPr>
        <w:t>(Bednářová, Šmardová,</w:t>
      </w:r>
      <w:r w:rsidR="0094412A">
        <w:rPr>
          <w:color w:val="212529"/>
        </w:rPr>
        <w:t xml:space="preserve"> s. 97, 2015)</w:t>
      </w:r>
    </w:p>
    <w:p w14:paraId="231E0BD7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7573596" wp14:editId="57AF951B">
            <wp:extent cx="5760720" cy="8121015"/>
            <wp:effectExtent l="0" t="0" r="0" b="0"/>
            <wp:docPr id="61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1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B8FD16" w14:textId="5FB3451A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102</w:t>
      </w:r>
      <w:r>
        <w:rPr>
          <w:color w:val="212529"/>
        </w:rPr>
        <w:t>, 2015)</w:t>
      </w:r>
    </w:p>
    <w:p w14:paraId="1DD227DC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5F80FF1" wp14:editId="18884FF1">
            <wp:extent cx="5760720" cy="8204200"/>
            <wp:effectExtent l="0" t="0" r="0" b="0"/>
            <wp:docPr id="59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820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4FE7DC" w14:textId="25C1F23F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103</w:t>
      </w:r>
      <w:r>
        <w:rPr>
          <w:color w:val="212529"/>
        </w:rPr>
        <w:t>, 2015)</w:t>
      </w:r>
    </w:p>
    <w:p w14:paraId="6E7E9A97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06F9DA7" wp14:editId="14FFE5FD">
            <wp:extent cx="5760720" cy="8345170"/>
            <wp:effectExtent l="0" t="0" r="0" b="0"/>
            <wp:docPr id="60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5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FD917D" w14:textId="3DE2AFCF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104</w:t>
      </w:r>
      <w:r>
        <w:rPr>
          <w:color w:val="212529"/>
        </w:rPr>
        <w:t>, 2015)</w:t>
      </w:r>
    </w:p>
    <w:p w14:paraId="5FC31AFC" w14:textId="3606B7C0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826D7FA" wp14:editId="4CDD1E25">
            <wp:extent cx="6010275" cy="8629650"/>
            <wp:effectExtent l="0" t="0" r="9525" b="0"/>
            <wp:docPr id="6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10275" cy="862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C203E">
        <w:rPr>
          <w:color w:val="212529"/>
          <w:highlight w:val="white"/>
        </w:rPr>
        <w:t>(Bednářová, Šmardová,</w:t>
      </w:r>
      <w:r w:rsidR="00BC203E">
        <w:rPr>
          <w:color w:val="212529"/>
        </w:rPr>
        <w:t xml:space="preserve"> s. </w:t>
      </w:r>
      <w:r w:rsidR="00BC203E">
        <w:rPr>
          <w:color w:val="212529"/>
        </w:rPr>
        <w:t>105</w:t>
      </w:r>
      <w:r w:rsidR="00BC203E">
        <w:rPr>
          <w:color w:val="212529"/>
        </w:rPr>
        <w:t>, 2015)</w:t>
      </w:r>
    </w:p>
    <w:p w14:paraId="5AEF26B0" w14:textId="1FAB7E05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0BDA19D" wp14:editId="25BF751E">
            <wp:extent cx="8505508" cy="5724842"/>
            <wp:effectExtent l="0" t="318" r="0" b="0"/>
            <wp:docPr id="63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7859" cy="5726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C203E">
        <w:rPr>
          <w:color w:val="212529"/>
          <w:highlight w:val="white"/>
        </w:rPr>
        <w:t>(Bednářová, Šmardová,</w:t>
      </w:r>
      <w:r w:rsidR="00BC203E">
        <w:rPr>
          <w:color w:val="212529"/>
        </w:rPr>
        <w:t xml:space="preserve"> s. </w:t>
      </w:r>
      <w:r w:rsidR="00BC203E">
        <w:rPr>
          <w:color w:val="212529"/>
        </w:rPr>
        <w:t>106</w:t>
      </w:r>
      <w:r w:rsidR="00BC203E">
        <w:rPr>
          <w:color w:val="212529"/>
        </w:rPr>
        <w:t>, 2015)</w:t>
      </w:r>
    </w:p>
    <w:p w14:paraId="23AC126B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B5851C1" wp14:editId="76452EAE">
            <wp:extent cx="5760720" cy="8176895"/>
            <wp:effectExtent l="0" t="0" r="0" b="0"/>
            <wp:docPr id="64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6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4B5C9A" w14:textId="1A25D0FE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107</w:t>
      </w:r>
      <w:r>
        <w:rPr>
          <w:color w:val="212529"/>
        </w:rPr>
        <w:t>, 2015)</w:t>
      </w:r>
    </w:p>
    <w:p w14:paraId="352C4F98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71CB3AF" wp14:editId="03261EC3">
            <wp:extent cx="8343265" cy="5760720"/>
            <wp:effectExtent l="0" t="0" r="0" b="0"/>
            <wp:docPr id="65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43265" cy="576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F65747" w14:textId="17BA2B72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108</w:t>
      </w:r>
      <w:r>
        <w:rPr>
          <w:color w:val="212529"/>
        </w:rPr>
        <w:t>, 2015)</w:t>
      </w:r>
    </w:p>
    <w:p w14:paraId="287F2F90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876DEAD" wp14:editId="334989C3">
            <wp:extent cx="5760720" cy="8344535"/>
            <wp:effectExtent l="0" t="0" r="0" b="0"/>
            <wp:docPr id="66" name="image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44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506907" w14:textId="425918E5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109</w:t>
      </w:r>
      <w:r>
        <w:rPr>
          <w:color w:val="212529"/>
        </w:rPr>
        <w:t>, 2015)</w:t>
      </w:r>
    </w:p>
    <w:p w14:paraId="51D9F07B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736D270" wp14:editId="7D33C8EF">
            <wp:extent cx="5760720" cy="8241030"/>
            <wp:effectExtent l="0" t="0" r="0" b="0"/>
            <wp:docPr id="67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1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EB8EB4" w14:textId="0968062A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110</w:t>
      </w:r>
      <w:r>
        <w:rPr>
          <w:color w:val="212529"/>
        </w:rPr>
        <w:t>, 2015)</w:t>
      </w:r>
    </w:p>
    <w:p w14:paraId="22158BB9" w14:textId="6BDB1A18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6B06625" wp14:editId="784B73E0">
            <wp:extent cx="5760720" cy="8136255"/>
            <wp:effectExtent l="0" t="0" r="0" b="0"/>
            <wp:docPr id="68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60720" cy="813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9E023D" w14:textId="558D8E05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113</w:t>
      </w:r>
      <w:r>
        <w:rPr>
          <w:color w:val="212529"/>
        </w:rPr>
        <w:t>, 2015)</w:t>
      </w:r>
    </w:p>
    <w:p w14:paraId="5BC8A351" w14:textId="50627E3A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1A961CC" wp14:editId="5A1987AE">
            <wp:extent cx="5760720" cy="8404860"/>
            <wp:effectExtent l="0" t="0" r="0" b="0"/>
            <wp:docPr id="69" name="image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04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C203E">
        <w:rPr>
          <w:color w:val="212529"/>
          <w:highlight w:val="white"/>
        </w:rPr>
        <w:t>(Bednářová, Šmardová,</w:t>
      </w:r>
      <w:r w:rsidR="00BC203E">
        <w:rPr>
          <w:color w:val="212529"/>
        </w:rPr>
        <w:t xml:space="preserve"> s. </w:t>
      </w:r>
      <w:r w:rsidR="00BC203E">
        <w:rPr>
          <w:color w:val="212529"/>
        </w:rPr>
        <w:t>115</w:t>
      </w:r>
      <w:r w:rsidR="00BC203E">
        <w:rPr>
          <w:color w:val="212529"/>
        </w:rPr>
        <w:t>, 2015)</w:t>
      </w:r>
    </w:p>
    <w:p w14:paraId="3B2E4D5E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076FD60" wp14:editId="0FE2FEAE">
            <wp:extent cx="5760720" cy="8448040"/>
            <wp:effectExtent l="0" t="0" r="0" b="0"/>
            <wp:docPr id="43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48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5ADB0C" w14:textId="1DCE0D58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117</w:t>
      </w:r>
      <w:r>
        <w:rPr>
          <w:color w:val="212529"/>
        </w:rPr>
        <w:t>, 2015)</w:t>
      </w:r>
    </w:p>
    <w:p w14:paraId="0A925BA4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2511289" wp14:editId="4B40C386">
            <wp:extent cx="5760720" cy="7590155"/>
            <wp:effectExtent l="0" t="0" r="0" b="0"/>
            <wp:docPr id="4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90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D254DB" w14:textId="48A7F691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119</w:t>
      </w:r>
      <w:r>
        <w:rPr>
          <w:color w:val="212529"/>
        </w:rPr>
        <w:t>, 2015)</w:t>
      </w:r>
    </w:p>
    <w:p w14:paraId="3F0E2AD4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E99B689" wp14:editId="39FC6ADB">
            <wp:extent cx="5760720" cy="7905750"/>
            <wp:effectExtent l="0" t="0" r="0" b="0"/>
            <wp:docPr id="4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05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8DD59E" w14:textId="7E1D6E82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121</w:t>
      </w:r>
      <w:r>
        <w:rPr>
          <w:color w:val="212529"/>
        </w:rPr>
        <w:t>, 2015)</w:t>
      </w:r>
    </w:p>
    <w:p w14:paraId="6548D6A1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39C192B" wp14:editId="367E56A5">
            <wp:extent cx="5760720" cy="8444865"/>
            <wp:effectExtent l="0" t="0" r="0" b="0"/>
            <wp:docPr id="4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44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5EBC39" w14:textId="3E229B37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123</w:t>
      </w:r>
      <w:r>
        <w:rPr>
          <w:color w:val="212529"/>
        </w:rPr>
        <w:t>, 2015)</w:t>
      </w:r>
    </w:p>
    <w:p w14:paraId="6B67B976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7CED17C" wp14:editId="444737D8">
            <wp:extent cx="5760720" cy="8235950"/>
            <wp:effectExtent l="0" t="0" r="0" b="0"/>
            <wp:docPr id="4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42CD25" w14:textId="42175ACE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125</w:t>
      </w:r>
      <w:r>
        <w:rPr>
          <w:color w:val="212529"/>
        </w:rPr>
        <w:t>, 2015)</w:t>
      </w:r>
    </w:p>
    <w:p w14:paraId="6EC4BFDB" w14:textId="77777777" w:rsidR="00052B04" w:rsidRDefault="00052B04">
      <w:pPr>
        <w:rPr>
          <w:b/>
        </w:rPr>
      </w:pPr>
    </w:p>
    <w:p w14:paraId="0D013656" w14:textId="77777777" w:rsidR="00052B04" w:rsidRDefault="00000000">
      <w:pPr>
        <w:rPr>
          <w:b/>
        </w:rPr>
      </w:pPr>
      <w:r>
        <w:rPr>
          <w:b/>
        </w:rPr>
        <w:lastRenderedPageBreak/>
        <w:t xml:space="preserve">Evaluaci dovedností zaznamená učitel níže do tabulky </w:t>
      </w:r>
    </w:p>
    <w:p w14:paraId="028E4BCD" w14:textId="77777777" w:rsidR="00052B04" w:rsidRDefault="00052B04">
      <w:pPr>
        <w:rPr>
          <w:b/>
        </w:rPr>
      </w:pPr>
    </w:p>
    <w:p w14:paraId="27FEA0AF" w14:textId="77777777" w:rsidR="00052B04" w:rsidRDefault="00000000">
      <w:pPr>
        <w:rPr>
          <w:b/>
        </w:rPr>
      </w:pPr>
      <w:r>
        <w:rPr>
          <w:b/>
          <w:noProof/>
        </w:rPr>
        <w:drawing>
          <wp:inline distT="0" distB="0" distL="0" distR="0" wp14:anchorId="7B364357" wp14:editId="6BC253B1">
            <wp:extent cx="5760720" cy="7680960"/>
            <wp:effectExtent l="0" t="0" r="0" b="0"/>
            <wp:docPr id="48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672FAB" w14:textId="6A243549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19</w:t>
      </w:r>
      <w:r>
        <w:rPr>
          <w:color w:val="212529"/>
        </w:rPr>
        <w:t>, 2015)</w:t>
      </w:r>
    </w:p>
    <w:p w14:paraId="079C98A7" w14:textId="77777777" w:rsidR="00052B04" w:rsidRDefault="00052B04">
      <w:pPr>
        <w:rPr>
          <w:b/>
        </w:rPr>
      </w:pPr>
    </w:p>
    <w:p w14:paraId="1D98F6F1" w14:textId="77777777" w:rsidR="00052B04" w:rsidRDefault="0000000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1911AD81" wp14:editId="5639FF9C">
            <wp:extent cx="5760720" cy="7680960"/>
            <wp:effectExtent l="0" t="0" r="0" b="0"/>
            <wp:docPr id="49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463ED7" w14:textId="216B7DA0" w:rsidR="00052B04" w:rsidRDefault="00BC203E">
      <w:pPr>
        <w:rPr>
          <w:b/>
        </w:rPr>
      </w:pPr>
      <w:r>
        <w:rPr>
          <w:color w:val="212529"/>
          <w:highlight w:val="white"/>
        </w:rPr>
        <w:t>(Bednářová, Šmardová,</w:t>
      </w:r>
      <w:r>
        <w:rPr>
          <w:color w:val="212529"/>
        </w:rPr>
        <w:t xml:space="preserve"> s. </w:t>
      </w:r>
      <w:r>
        <w:rPr>
          <w:color w:val="212529"/>
        </w:rPr>
        <w:t>20</w:t>
      </w:r>
      <w:r>
        <w:rPr>
          <w:color w:val="212529"/>
        </w:rPr>
        <w:t>, 2015)</w:t>
      </w:r>
    </w:p>
    <w:p w14:paraId="3D06513E" w14:textId="60C13C0E" w:rsidR="0094412A" w:rsidRPr="0094412A" w:rsidRDefault="0094412A">
      <w:pPr>
        <w:rPr>
          <w:rFonts w:ascii="Open Sans" w:hAnsi="Open Sans" w:cs="Open Sans"/>
          <w:b/>
          <w:bCs/>
          <w:color w:val="212529"/>
          <w:shd w:val="clear" w:color="auto" w:fill="FFFFFF"/>
        </w:rPr>
      </w:pPr>
      <w:r w:rsidRPr="0094412A">
        <w:rPr>
          <w:rFonts w:ascii="Open Sans" w:hAnsi="Open Sans" w:cs="Open Sans"/>
          <w:b/>
          <w:bCs/>
          <w:color w:val="212529"/>
          <w:shd w:val="clear" w:color="auto" w:fill="FFFFFF"/>
        </w:rPr>
        <w:t xml:space="preserve">Literatura: </w:t>
      </w:r>
    </w:p>
    <w:p w14:paraId="2672A703" w14:textId="3D3889AC" w:rsidR="0094412A" w:rsidRDefault="0094412A">
      <w:pPr>
        <w:rPr>
          <w:b/>
        </w:rPr>
      </w:pPr>
      <w:r>
        <w:rPr>
          <w:rFonts w:ascii="Open Sans" w:hAnsi="Open Sans" w:cs="Open Sans"/>
          <w:color w:val="212529"/>
          <w:shd w:val="clear" w:color="auto" w:fill="FFFFFF"/>
        </w:rPr>
        <w:t xml:space="preserve">Bednářová, Jiřina; Šmardová, Vlasta. Diagnostika dítěte předškolního věku: co by mělo umět ve věku od 3 do 6 let. 2. vyd. Brno: </w:t>
      </w:r>
      <w:proofErr w:type="spellStart"/>
      <w:r>
        <w:rPr>
          <w:rFonts w:ascii="Open Sans" w:hAnsi="Open Sans" w:cs="Open Sans"/>
          <w:color w:val="212529"/>
          <w:shd w:val="clear" w:color="auto" w:fill="FFFFFF"/>
        </w:rPr>
        <w:t>Edika</w:t>
      </w:r>
      <w:proofErr w:type="spellEnd"/>
      <w:r>
        <w:rPr>
          <w:rFonts w:ascii="Open Sans" w:hAnsi="Open Sans" w:cs="Open Sans"/>
          <w:color w:val="212529"/>
          <w:shd w:val="clear" w:color="auto" w:fill="FFFFFF"/>
        </w:rPr>
        <w:t>, 2015. ISBN 978-80-266-0658-1.</w:t>
      </w:r>
    </w:p>
    <w:sectPr w:rsidR="0094412A" w:rsidSect="000A31A3">
      <w:footerReference w:type="default" r:id="rId36"/>
      <w:pgSz w:w="11906" w:h="16838"/>
      <w:pgMar w:top="1417" w:right="1417" w:bottom="1417" w:left="1417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25D49" w14:textId="77777777" w:rsidR="005B1037" w:rsidRDefault="005B1037" w:rsidP="000A31A3">
      <w:pPr>
        <w:spacing w:after="0" w:line="240" w:lineRule="auto"/>
      </w:pPr>
      <w:r>
        <w:separator/>
      </w:r>
    </w:p>
  </w:endnote>
  <w:endnote w:type="continuationSeparator" w:id="0">
    <w:p w14:paraId="2E4BD15B" w14:textId="77777777" w:rsidR="005B1037" w:rsidRDefault="005B1037" w:rsidP="000A3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8859666"/>
      <w:docPartObj>
        <w:docPartGallery w:val="Page Numbers (Bottom of Page)"/>
        <w:docPartUnique/>
      </w:docPartObj>
    </w:sdtPr>
    <w:sdtContent>
      <w:p w14:paraId="0CDE2D34" w14:textId="6C02E3CB" w:rsidR="000A31A3" w:rsidRDefault="000A31A3" w:rsidP="000A31A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/30</w:t>
        </w:r>
      </w:p>
    </w:sdtContent>
  </w:sdt>
  <w:p w14:paraId="268A7DDB" w14:textId="77777777" w:rsidR="000A31A3" w:rsidRDefault="000A31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22FD5" w14:textId="77777777" w:rsidR="005B1037" w:rsidRDefault="005B1037" w:rsidP="000A31A3">
      <w:pPr>
        <w:spacing w:after="0" w:line="240" w:lineRule="auto"/>
      </w:pPr>
      <w:r>
        <w:separator/>
      </w:r>
    </w:p>
  </w:footnote>
  <w:footnote w:type="continuationSeparator" w:id="0">
    <w:p w14:paraId="2F35BFB8" w14:textId="77777777" w:rsidR="005B1037" w:rsidRDefault="005B1037" w:rsidP="000A3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6071"/>
    <w:multiLevelType w:val="multilevel"/>
    <w:tmpl w:val="266A01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842B8"/>
    <w:multiLevelType w:val="multilevel"/>
    <w:tmpl w:val="B7E4212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850B5"/>
    <w:multiLevelType w:val="multilevel"/>
    <w:tmpl w:val="F17CC4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1461B"/>
    <w:multiLevelType w:val="multilevel"/>
    <w:tmpl w:val="98A0B90A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96837480">
    <w:abstractNumId w:val="2"/>
  </w:num>
  <w:num w:numId="2" w16cid:durableId="1013648352">
    <w:abstractNumId w:val="0"/>
  </w:num>
  <w:num w:numId="3" w16cid:durableId="1464040597">
    <w:abstractNumId w:val="1"/>
  </w:num>
  <w:num w:numId="4" w16cid:durableId="1406025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B04"/>
    <w:rsid w:val="00052B04"/>
    <w:rsid w:val="00097CE4"/>
    <w:rsid w:val="000A31A3"/>
    <w:rsid w:val="005B1037"/>
    <w:rsid w:val="0094412A"/>
    <w:rsid w:val="00BC203E"/>
    <w:rsid w:val="00C2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BD103"/>
  <w15:docId w15:val="{E7213FAF-C746-456B-B20A-D373234F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3754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98001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77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F55"/>
  </w:style>
  <w:style w:type="paragraph" w:styleId="Zpat">
    <w:name w:val="footer"/>
    <w:basedOn w:val="Normln"/>
    <w:link w:val="ZpatChar"/>
    <w:uiPriority w:val="99"/>
    <w:unhideWhenUsed/>
    <w:rsid w:val="00477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F55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mezer">
    <w:name w:val="No Spacing"/>
    <w:link w:val="BezmezerChar"/>
    <w:uiPriority w:val="1"/>
    <w:qFormat/>
    <w:rsid w:val="000A31A3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BezmezerChar">
    <w:name w:val="Bez mezer Char"/>
    <w:basedOn w:val="Standardnpsmoodstavce"/>
    <w:link w:val="Bezmezer"/>
    <w:uiPriority w:val="1"/>
    <w:rsid w:val="000A31A3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GN0IE35e8KbyMpiYAT0ltb+Veg==">AMUW2mVTkbhydYknPjip9HaFQC0VwVwo2E6CmbvcPxXk7E+v+G/L0xLKPsMYZ7hIiwSvEP1ntX1VhYpry/H2t4GJcT/WBZmSwofPdKVSc5xW5MxGRyblgeM=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31</Pages>
  <Words>1404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Brabcová</dc:creator>
  <cp:lastModifiedBy>Dana Brabcová</cp:lastModifiedBy>
  <cp:revision>2</cp:revision>
  <dcterms:created xsi:type="dcterms:W3CDTF">2023-03-06T16:46:00Z</dcterms:created>
  <dcterms:modified xsi:type="dcterms:W3CDTF">2023-03-06T16:46:00Z</dcterms:modified>
</cp:coreProperties>
</file>