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color w:val="005CA9"/>
          <w:sz w:val="32"/>
        </w:rPr>
        <w:t>VOICE AND SILENCE MAPPING</w:t>
      </w:r>
    </w:p>
    <w:p>
      <w:pPr>
        <w:spacing w:after="160" w:before="0"/>
      </w:pPr>
      <w:r>
        <w:rPr>
          <w:b w:val="0"/>
          <w:i w:val="0"/>
          <w:color w:val="555656"/>
          <w:sz w:val="18"/>
        </w:rPr>
        <w:t>Unit 2  ·  Conflict, Power and Communication  ·  ECE1.1  ·  15 minutes</w:t>
      </w:r>
    </w:p>
    <w:p>
      <w:pPr>
        <w:spacing w:after="100" w:before="0"/>
      </w:pPr>
      <w:r>
        <w:rPr>
          <w:b w:val="0"/>
          <w:i w:val="0"/>
          <w:sz w:val="19"/>
        </w:rPr>
        <w:t>List the actors first, including people who are affected but not present, which is the row people most often forget. Then fill the three voice columns: yes, partly, no or unclear is enough, with three or four words of explanation. Then answer the two questions, which is where most of the value is.</w:t>
      </w:r>
    </w:p>
    <w:p>
      <w:pPr>
        <w:spacing w:after="200" w:before="0"/>
      </w:pPr>
      <w:r>
        <w:rPr>
          <w:b w:val="0"/>
          <w:i w:val="0"/>
          <w:sz w:val="19"/>
        </w:rPr>
        <w:t>Spend about five minutes on the table and ten on the questions. Use the scenario you chose for the power lens task. This sheet is not submitted, but keep it: you will need it for the annotation task that follows.</w:t>
      </w:r>
    </w:p>
    <w:p>
      <w:pPr>
        <w:spacing w:after="40" w:before="0"/>
      </w:pPr>
      <w:r>
        <w:rPr>
          <w:b/>
          <w:i w:val="0"/>
          <w:sz w:val="20"/>
        </w:rPr>
        <w:t>Situation being mapped, in one sentence:</w:t>
      </w:r>
    </w:p>
    <w:p>
      <w:pPr>
        <w:spacing w:after="160" w:before="160"/>
        <w:pBdr>
          <w:bottom w:val="single" w:sz="8" w:space="1" w:color="9A9A9A"/>
        </w:pBdr>
      </w:pPr>
    </w:p>
    <w:tbl>
      <w:tblPr>
        <w:tblStyle w:val="TableGrid"/>
        <w:tblW w:type="auto" w:w="0"/>
        <w:tblLook w:firstColumn="1" w:firstRow="1" w:lastColumn="0" w:lastRow="0" w:noHBand="0" w:noVBand="1" w:val="04A0"/>
      </w:tblPr>
      <w:tblGrid>
        <w:gridCol w:w="2561"/>
        <w:gridCol w:w="2561"/>
        <w:gridCol w:w="2561"/>
        <w:gridCol w:w="2561"/>
        <w:gridCol w:w="2561"/>
        <w:gridCol w:w="2561"/>
      </w:tblGrid>
      <w:tr>
        <w:tc>
          <w:tcPr>
            <w:tcW w:type="dxa" w:w="3061"/>
            <w:shd w:val="clear" w:fill="E6EDF6"/>
          </w:tcPr>
          <w:p>
            <w:pPr>
              <w:spacing w:after="40" w:before="40"/>
            </w:pPr>
            <w:r>
              <w:rPr>
                <w:b/>
                <w:color w:val="005CA9"/>
                <w:sz w:val="18"/>
              </w:rPr>
              <w:t>Actor or group</w:t>
            </w:r>
          </w:p>
        </w:tc>
        <w:tc>
          <w:tcPr>
            <w:tcW w:type="dxa" w:w="1474"/>
            <w:shd w:val="clear" w:fill="E6EDF6"/>
          </w:tcPr>
          <w:p>
            <w:pPr>
              <w:spacing w:after="40" w:before="40"/>
            </w:pPr>
            <w:r>
              <w:rPr>
                <w:b/>
                <w:color w:val="005CA9"/>
                <w:sz w:val="18"/>
              </w:rPr>
              <w:t>Present?</w:t>
            </w:r>
          </w:p>
        </w:tc>
        <w:tc>
          <w:tcPr>
            <w:tcW w:type="dxa" w:w="2041"/>
            <w:shd w:val="clear" w:fill="E6EDF6"/>
          </w:tcPr>
          <w:p>
            <w:pPr>
              <w:spacing w:after="40" w:before="40"/>
            </w:pPr>
            <w:r>
              <w:rPr>
                <w:b/>
                <w:color w:val="005CA9"/>
                <w:sz w:val="18"/>
              </w:rPr>
              <w:t>Can they speak</w:t>
              <w:br/>
              <w:t>here?</w:t>
            </w:r>
          </w:p>
        </w:tc>
        <w:tc>
          <w:tcPr>
            <w:tcW w:type="dxa" w:w="2268"/>
            <w:shd w:val="clear" w:fill="E6EDF6"/>
          </w:tcPr>
          <w:p>
            <w:pPr>
              <w:spacing w:after="40" w:before="40"/>
            </w:pPr>
            <w:r>
              <w:rPr>
                <w:b/>
                <w:color w:val="005CA9"/>
                <w:sz w:val="18"/>
              </w:rPr>
              <w:t>Is what they say</w:t>
              <w:br/>
              <w:t>taken up?</w:t>
            </w:r>
          </w:p>
        </w:tc>
        <w:tc>
          <w:tcPr>
            <w:tcW w:type="dxa" w:w="2608"/>
            <w:shd w:val="clear" w:fill="E6EDF6"/>
          </w:tcPr>
          <w:p>
            <w:pPr>
              <w:spacing w:after="40" w:before="40"/>
            </w:pPr>
            <w:r>
              <w:rPr>
                <w:b/>
                <w:color w:val="005CA9"/>
                <w:sz w:val="18"/>
              </w:rPr>
              <w:t>Is their account treated</w:t>
              <w:br/>
              <w:t>as credible?</w:t>
            </w:r>
          </w:p>
        </w:tc>
        <w:tc>
          <w:tcPr>
            <w:tcW w:type="dxa" w:w="2948"/>
            <w:shd w:val="clear" w:fill="E6EDF6"/>
          </w:tcPr>
          <w:p>
            <w:pPr>
              <w:spacing w:after="40" w:before="40"/>
            </w:pPr>
            <w:r>
              <w:rPr>
                <w:b/>
                <w:color w:val="005CA9"/>
                <w:sz w:val="18"/>
              </w:rPr>
              <w:t>What does speaking</w:t>
              <w:br/>
              <w:t>cost them?</w:t>
            </w:r>
          </w:p>
        </w:tc>
      </w:tr>
      <w:tr>
        <w:trPr>
          <w:trHeight w:val="499"/>
        </w:trPr>
        <w:tc>
          <w:tcPr>
            <w:tcW w:type="dxa" w:w="3061"/>
          </w:tcPr>
          <w:p>
            <w:pPr>
              <w:spacing w:after="40" w:before="40"/>
            </w:pPr>
          </w:p>
        </w:tc>
        <w:tc>
          <w:tcPr>
            <w:tcW w:type="dxa" w:w="1474"/>
          </w:tcPr>
          <w:p>
            <w:pPr>
              <w:spacing w:after="40" w:before="40"/>
            </w:pPr>
          </w:p>
        </w:tc>
        <w:tc>
          <w:tcPr>
            <w:tcW w:type="dxa" w:w="2041"/>
          </w:tcPr>
          <w:p>
            <w:pPr>
              <w:spacing w:after="40" w:before="40"/>
            </w:pPr>
          </w:p>
        </w:tc>
        <w:tc>
          <w:tcPr>
            <w:tcW w:type="dxa" w:w="2268"/>
          </w:tcPr>
          <w:p>
            <w:pPr>
              <w:spacing w:after="40" w:before="40"/>
            </w:pPr>
          </w:p>
        </w:tc>
        <w:tc>
          <w:tcPr>
            <w:tcW w:type="dxa" w:w="2608"/>
          </w:tcPr>
          <w:p>
            <w:pPr>
              <w:spacing w:after="40" w:before="40"/>
            </w:pPr>
          </w:p>
        </w:tc>
        <w:tc>
          <w:tcPr>
            <w:tcW w:type="dxa" w:w="2948"/>
          </w:tcPr>
          <w:p>
            <w:pPr>
              <w:spacing w:after="40" w:before="40"/>
            </w:pPr>
          </w:p>
        </w:tc>
      </w:tr>
      <w:tr>
        <w:trPr>
          <w:trHeight w:val="499"/>
        </w:trPr>
        <w:tc>
          <w:tcPr>
            <w:tcW w:type="dxa" w:w="3061"/>
          </w:tcPr>
          <w:p>
            <w:pPr>
              <w:spacing w:after="40" w:before="40"/>
            </w:pPr>
          </w:p>
        </w:tc>
        <w:tc>
          <w:tcPr>
            <w:tcW w:type="dxa" w:w="1474"/>
          </w:tcPr>
          <w:p>
            <w:pPr>
              <w:spacing w:after="40" w:before="40"/>
            </w:pPr>
          </w:p>
        </w:tc>
        <w:tc>
          <w:tcPr>
            <w:tcW w:type="dxa" w:w="2041"/>
          </w:tcPr>
          <w:p>
            <w:pPr>
              <w:spacing w:after="40" w:before="40"/>
            </w:pPr>
          </w:p>
        </w:tc>
        <w:tc>
          <w:tcPr>
            <w:tcW w:type="dxa" w:w="2268"/>
          </w:tcPr>
          <w:p>
            <w:pPr>
              <w:spacing w:after="40" w:before="40"/>
            </w:pPr>
          </w:p>
        </w:tc>
        <w:tc>
          <w:tcPr>
            <w:tcW w:type="dxa" w:w="2608"/>
          </w:tcPr>
          <w:p>
            <w:pPr>
              <w:spacing w:after="40" w:before="40"/>
            </w:pPr>
          </w:p>
        </w:tc>
        <w:tc>
          <w:tcPr>
            <w:tcW w:type="dxa" w:w="2948"/>
          </w:tcPr>
          <w:p>
            <w:pPr>
              <w:spacing w:after="40" w:before="40"/>
            </w:pPr>
          </w:p>
        </w:tc>
      </w:tr>
      <w:tr>
        <w:trPr>
          <w:trHeight w:val="499"/>
        </w:trPr>
        <w:tc>
          <w:tcPr>
            <w:tcW w:type="dxa" w:w="3061"/>
          </w:tcPr>
          <w:p>
            <w:pPr>
              <w:spacing w:after="40" w:before="40"/>
            </w:pPr>
          </w:p>
        </w:tc>
        <w:tc>
          <w:tcPr>
            <w:tcW w:type="dxa" w:w="1474"/>
          </w:tcPr>
          <w:p>
            <w:pPr>
              <w:spacing w:after="40" w:before="40"/>
            </w:pPr>
          </w:p>
        </w:tc>
        <w:tc>
          <w:tcPr>
            <w:tcW w:type="dxa" w:w="2041"/>
          </w:tcPr>
          <w:p>
            <w:pPr>
              <w:spacing w:after="40" w:before="40"/>
            </w:pPr>
          </w:p>
        </w:tc>
        <w:tc>
          <w:tcPr>
            <w:tcW w:type="dxa" w:w="2268"/>
          </w:tcPr>
          <w:p>
            <w:pPr>
              <w:spacing w:after="40" w:before="40"/>
            </w:pPr>
          </w:p>
        </w:tc>
        <w:tc>
          <w:tcPr>
            <w:tcW w:type="dxa" w:w="2608"/>
          </w:tcPr>
          <w:p>
            <w:pPr>
              <w:spacing w:after="40" w:before="40"/>
            </w:pPr>
          </w:p>
        </w:tc>
        <w:tc>
          <w:tcPr>
            <w:tcW w:type="dxa" w:w="2948"/>
          </w:tcPr>
          <w:p>
            <w:pPr>
              <w:spacing w:after="40" w:before="40"/>
            </w:pPr>
          </w:p>
        </w:tc>
      </w:tr>
      <w:tr>
        <w:trPr>
          <w:trHeight w:val="499"/>
        </w:trPr>
        <w:tc>
          <w:tcPr>
            <w:tcW w:type="dxa" w:w="3061"/>
          </w:tcPr>
          <w:p>
            <w:pPr>
              <w:spacing w:after="40" w:before="40"/>
            </w:pPr>
          </w:p>
        </w:tc>
        <w:tc>
          <w:tcPr>
            <w:tcW w:type="dxa" w:w="1474"/>
          </w:tcPr>
          <w:p>
            <w:pPr>
              <w:spacing w:after="40" w:before="40"/>
            </w:pPr>
          </w:p>
        </w:tc>
        <w:tc>
          <w:tcPr>
            <w:tcW w:type="dxa" w:w="2041"/>
          </w:tcPr>
          <w:p>
            <w:pPr>
              <w:spacing w:after="40" w:before="40"/>
            </w:pPr>
          </w:p>
        </w:tc>
        <w:tc>
          <w:tcPr>
            <w:tcW w:type="dxa" w:w="2268"/>
          </w:tcPr>
          <w:p>
            <w:pPr>
              <w:spacing w:after="40" w:before="40"/>
            </w:pPr>
          </w:p>
        </w:tc>
        <w:tc>
          <w:tcPr>
            <w:tcW w:type="dxa" w:w="2608"/>
          </w:tcPr>
          <w:p>
            <w:pPr>
              <w:spacing w:after="40" w:before="40"/>
            </w:pPr>
          </w:p>
        </w:tc>
        <w:tc>
          <w:tcPr>
            <w:tcW w:type="dxa" w:w="2948"/>
          </w:tcPr>
          <w:p>
            <w:pPr>
              <w:spacing w:after="40" w:before="40"/>
            </w:pPr>
          </w:p>
        </w:tc>
      </w:tr>
      <w:tr>
        <w:trPr>
          <w:trHeight w:val="499"/>
        </w:trPr>
        <w:tc>
          <w:tcPr>
            <w:tcW w:type="dxa" w:w="3061"/>
          </w:tcPr>
          <w:p>
            <w:pPr>
              <w:spacing w:after="40" w:before="40"/>
            </w:pPr>
          </w:p>
        </w:tc>
        <w:tc>
          <w:tcPr>
            <w:tcW w:type="dxa" w:w="1474"/>
          </w:tcPr>
          <w:p>
            <w:pPr>
              <w:spacing w:after="40" w:before="40"/>
            </w:pPr>
          </w:p>
        </w:tc>
        <w:tc>
          <w:tcPr>
            <w:tcW w:type="dxa" w:w="2041"/>
          </w:tcPr>
          <w:p>
            <w:pPr>
              <w:spacing w:after="40" w:before="40"/>
            </w:pPr>
          </w:p>
        </w:tc>
        <w:tc>
          <w:tcPr>
            <w:tcW w:type="dxa" w:w="2268"/>
          </w:tcPr>
          <w:p>
            <w:pPr>
              <w:spacing w:after="40" w:before="40"/>
            </w:pPr>
          </w:p>
        </w:tc>
        <w:tc>
          <w:tcPr>
            <w:tcW w:type="dxa" w:w="2608"/>
          </w:tcPr>
          <w:p>
            <w:pPr>
              <w:spacing w:after="40" w:before="40"/>
            </w:pPr>
          </w:p>
        </w:tc>
        <w:tc>
          <w:tcPr>
            <w:tcW w:type="dxa" w:w="2948"/>
          </w:tcPr>
          <w:p>
            <w:pPr>
              <w:spacing w:after="40" w:before="40"/>
            </w:pPr>
          </w:p>
        </w:tc>
      </w:tr>
    </w:tbl>
    <w:p>
      <w:pPr>
        <w:spacing w:after="40" w:before="200"/>
      </w:pPr>
      <w:r>
        <w:rPr>
          <w:b/>
          <w:i w:val="0"/>
          <w:color w:val="005CA9"/>
          <w:sz w:val="21"/>
        </w:rPr>
        <w:t>Question 1</w:t>
      </w:r>
    </w:p>
    <w:p>
      <w:pPr>
        <w:spacing w:after="120" w:before="0"/>
      </w:pPr>
      <w:r>
        <w:rPr>
          <w:b w:val="0"/>
          <w:i w:val="0"/>
          <w:sz w:val="19"/>
        </w:rPr>
        <w:t>Whose framing sets the terms of this discussion? Name the person or role, then write the framing itself as a single sentence, in their words as far as you can reconstruct them. Then write the same situation in one sentence as the least powerful actor in your table would frame it. Put the two sentences next to each other.</w:t>
      </w:r>
    </w:p>
    <w:p>
      <w:pPr>
        <w:spacing w:after="140" w:before="140"/>
        <w:pBdr>
          <w:bottom w:val="single" w:sz="8" w:space="1" w:color="9A9A9A"/>
        </w:pBdr>
      </w:pPr>
    </w:p>
    <w:p>
      <w:pPr>
        <w:spacing w:after="140" w:before="140"/>
        <w:pBdr>
          <w:bottom w:val="single" w:sz="8" w:space="1" w:color="9A9A9A"/>
        </w:pBdr>
      </w:pPr>
    </w:p>
    <w:p>
      <w:pPr>
        <w:spacing w:after="40" w:before="160"/>
      </w:pPr>
      <w:r>
        <w:rPr>
          <w:b/>
          <w:i w:val="0"/>
          <w:color w:val="005CA9"/>
          <w:sz w:val="21"/>
        </w:rPr>
        <w:t>Question 2</w:t>
      </w:r>
    </w:p>
    <w:p>
      <w:pPr>
        <w:spacing w:after="120" w:before="0"/>
      </w:pPr>
      <w:r>
        <w:rPr>
          <w:b w:val="0"/>
          <w:i w:val="0"/>
          <w:sz w:val="19"/>
        </w:rPr>
        <w:t>Who is absent, and what would change if they were present? Distinguish someone who could have been included and was not from someone who structurally cannot be there.</w:t>
      </w:r>
    </w:p>
    <w:p>
      <w:pPr>
        <w:spacing w:after="140" w:before="140"/>
        <w:pBdr>
          <w:bottom w:val="single" w:sz="8" w:space="1" w:color="9A9A9A"/>
        </w:pBdr>
      </w:pPr>
    </w:p>
    <w:p>
      <w:pPr>
        <w:spacing w:after="140" w:before="140"/>
        <w:pBdr>
          <w:bottom w:val="single" w:sz="8" w:space="1" w:color="9A9A9A"/>
        </w:pBdr>
      </w:pPr>
    </w:p>
    <w:p>
      <w:pPr>
        <w:spacing w:after="120" w:before="40"/>
      </w:pPr>
      <w:r>
        <w:rPr>
          <w:b w:val="0"/>
          <w:i w:val="0"/>
          <w:color w:val="555656"/>
          <w:sz w:val="15"/>
        </w:rPr>
        <w:t>EUPeace  ·  Empowering Community Engagement: Soft Skills Micro-Courses for Students and Staff</w:t>
      </w:r>
    </w:p>
    <w:sectPr w:rsidR="00FC693F" w:rsidRPr="0006063C" w:rsidSect="00034616">
      <w:pgSz w:w="16838" w:h="11906" w:orient="landscape"/>
      <w:pgMar w:top="737" w:right="737" w:bottom="737"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