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28F" w:rsidRPr="006B6F1A" w:rsidRDefault="00A1333D" w:rsidP="006B6F1A">
      <w:pPr>
        <w:pStyle w:val="Nadpis2"/>
        <w:jc w:val="center"/>
      </w:pPr>
      <w:r w:rsidRPr="006B6F1A">
        <w:t>Grammar: Complex Noun Phrases and Hyphenated Adjectives</w:t>
      </w:r>
    </w:p>
    <w:p w:rsidR="00DA561D" w:rsidRDefault="008D1C15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>Unlike general English</w:t>
      </w:r>
      <w:r w:rsidR="004700B6" w:rsidRPr="00DA561D">
        <w:rPr>
          <w:rFonts w:ascii="Times New Roman" w:hAnsi="Times New Roman" w:cs="Times New Roman"/>
          <w:sz w:val="20"/>
          <w:szCs w:val="20"/>
        </w:rPr>
        <w:t xml:space="preserve"> expressions</w:t>
      </w:r>
      <w:r w:rsidRPr="00DA561D">
        <w:rPr>
          <w:rFonts w:ascii="Times New Roman" w:hAnsi="Times New Roman" w:cs="Times New Roman"/>
          <w:sz w:val="20"/>
          <w:szCs w:val="20"/>
        </w:rPr>
        <w:t xml:space="preserve">, technical terms tend to be short and concise. This means that instead of </w:t>
      </w:r>
      <w:r w:rsidR="00061792" w:rsidRPr="00DA561D">
        <w:rPr>
          <w:rFonts w:ascii="Times New Roman" w:hAnsi="Times New Roman" w:cs="Times New Roman"/>
          <w:sz w:val="20"/>
          <w:szCs w:val="20"/>
        </w:rPr>
        <w:t xml:space="preserve">expressing the key information in </w:t>
      </w:r>
      <w:r w:rsidR="00B475CD" w:rsidRPr="00DA561D">
        <w:rPr>
          <w:rFonts w:ascii="Times New Roman" w:hAnsi="Times New Roman" w:cs="Times New Roman"/>
          <w:sz w:val="20"/>
          <w:szCs w:val="20"/>
        </w:rPr>
        <w:t>the</w:t>
      </w:r>
      <w:r w:rsidR="00061792" w:rsidRPr="00DA561D">
        <w:rPr>
          <w:rFonts w:ascii="Times New Roman" w:hAnsi="Times New Roman" w:cs="Times New Roman"/>
          <w:sz w:val="20"/>
          <w:szCs w:val="20"/>
        </w:rPr>
        <w:t xml:space="preserve"> form of a verb, the main idea is expressed using a complex noun phrase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rozvitá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jmenná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fráze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). A complex noun phrase usually consists of a pre-modifier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přívlastek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shodný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stojící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před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řídícím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členem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), a head noun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říd</w:t>
      </w:r>
      <w:r w:rsidR="004700B6" w:rsidRPr="00DA561D">
        <w:rPr>
          <w:rFonts w:ascii="Times New Roman" w:hAnsi="Times New Roman" w:cs="Times New Roman"/>
          <w:sz w:val="20"/>
          <w:szCs w:val="20"/>
        </w:rPr>
        <w:t>i</w:t>
      </w:r>
      <w:r w:rsidR="00061792" w:rsidRPr="00DA561D">
        <w:rPr>
          <w:rFonts w:ascii="Times New Roman" w:hAnsi="Times New Roman" w:cs="Times New Roman"/>
          <w:sz w:val="20"/>
          <w:szCs w:val="20"/>
        </w:rPr>
        <w:t>cí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člen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jmenné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fráze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kterém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jsou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přívlastky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informace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závislé</w:t>
      </w:r>
      <w:proofErr w:type="spellEnd"/>
      <w:proofErr w:type="gramStart"/>
      <w:r w:rsidR="00061792" w:rsidRPr="00DA561D">
        <w:rPr>
          <w:rFonts w:ascii="Times New Roman" w:hAnsi="Times New Roman" w:cs="Times New Roman"/>
          <w:sz w:val="20"/>
          <w:szCs w:val="20"/>
        </w:rPr>
        <w:t>/”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navěšeny</w:t>
      </w:r>
      <w:proofErr w:type="spellEnd"/>
      <w:proofErr w:type="gramEnd"/>
      <w:r w:rsidR="00061792" w:rsidRPr="00DA561D">
        <w:rPr>
          <w:rFonts w:ascii="Times New Roman" w:hAnsi="Times New Roman" w:cs="Times New Roman"/>
          <w:sz w:val="20"/>
          <w:szCs w:val="20"/>
        </w:rPr>
        <w:t>”) and a post-modifier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přívlastek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neshodný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stojící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za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řídícím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členem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jmenném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fráze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).</w:t>
      </w:r>
      <w:r w:rsidR="004700B6" w:rsidRPr="00DA561D">
        <w:rPr>
          <w:rFonts w:ascii="Times New Roman" w:hAnsi="Times New Roman" w:cs="Times New Roman"/>
          <w:sz w:val="20"/>
          <w:szCs w:val="20"/>
        </w:rPr>
        <w:t xml:space="preserve"> Compare the following full sentence with the complex noun phrase in the table below:</w:t>
      </w:r>
      <w:r w:rsidR="00DA561D" w:rsidRPr="00DA561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700B6" w:rsidRPr="00DA561D" w:rsidRDefault="004700B6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b/>
          <w:sz w:val="20"/>
          <w:szCs w:val="20"/>
        </w:rPr>
        <w:t>A thermocouple is…</w:t>
      </w:r>
    </w:p>
    <w:p w:rsidR="004700B6" w:rsidRPr="00DA561D" w:rsidRDefault="004700B6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b/>
          <w:sz w:val="20"/>
          <w:szCs w:val="20"/>
        </w:rPr>
        <w:t xml:space="preserve">… </w:t>
      </w:r>
      <w:r w:rsidRPr="00DA561D">
        <w:rPr>
          <w:rFonts w:ascii="Times New Roman" w:hAnsi="Times New Roman" w:cs="Times New Roman"/>
          <w:b/>
          <w:sz w:val="20"/>
          <w:szCs w:val="20"/>
          <w:u w:val="single"/>
        </w:rPr>
        <w:t>a small electrical device</w:t>
      </w:r>
      <w:r w:rsidRPr="00DA561D">
        <w:rPr>
          <w:rFonts w:ascii="Times New Roman" w:hAnsi="Times New Roman" w:cs="Times New Roman"/>
          <w:b/>
          <w:sz w:val="20"/>
          <w:szCs w:val="20"/>
        </w:rPr>
        <w:t xml:space="preserve"> which </w:t>
      </w:r>
      <w:r w:rsidRPr="00DA561D">
        <w:rPr>
          <w:rFonts w:ascii="Times New Roman" w:hAnsi="Times New Roman" w:cs="Times New Roman"/>
          <w:b/>
          <w:i/>
          <w:sz w:val="20"/>
          <w:szCs w:val="20"/>
        </w:rPr>
        <w:t>consists</w:t>
      </w:r>
      <w:r w:rsidRPr="00DA561D">
        <w:rPr>
          <w:rFonts w:ascii="Times New Roman" w:hAnsi="Times New Roman" w:cs="Times New Roman"/>
          <w:b/>
          <w:sz w:val="20"/>
          <w:szCs w:val="20"/>
        </w:rPr>
        <w:t xml:space="preserve"> of two wires that </w:t>
      </w:r>
      <w:r w:rsidRPr="00DA561D">
        <w:rPr>
          <w:rFonts w:ascii="Times New Roman" w:hAnsi="Times New Roman" w:cs="Times New Roman"/>
          <w:b/>
          <w:i/>
          <w:sz w:val="20"/>
          <w:szCs w:val="20"/>
        </w:rPr>
        <w:t>are made</w:t>
      </w:r>
      <w:r w:rsidRPr="00DA561D">
        <w:rPr>
          <w:rFonts w:ascii="Times New Roman" w:hAnsi="Times New Roman" w:cs="Times New Roman"/>
          <w:b/>
          <w:sz w:val="20"/>
          <w:szCs w:val="20"/>
        </w:rPr>
        <w:t xml:space="preserve"> of dissimilar metals</w:t>
      </w:r>
      <w:r w:rsidRPr="00DA561D">
        <w:rPr>
          <w:rFonts w:ascii="Times New Roman" w:hAnsi="Times New Roman" w:cs="Times New Roman"/>
          <w:sz w:val="20"/>
          <w:szCs w:val="20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3402"/>
        <w:gridCol w:w="4791"/>
      </w:tblGrid>
      <w:tr w:rsidR="004700B6" w:rsidRPr="00DA561D" w:rsidTr="00DA561D">
        <w:tc>
          <w:tcPr>
            <w:tcW w:w="2263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 a small electrical </w:t>
            </w:r>
          </w:p>
        </w:tc>
        <w:tc>
          <w:tcPr>
            <w:tcW w:w="3402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device</w:t>
            </w:r>
          </w:p>
        </w:tc>
        <w:tc>
          <w:tcPr>
            <w:tcW w:w="4791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consisting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two wires 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made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dissimilar metals</w:t>
            </w:r>
          </w:p>
        </w:tc>
      </w:tr>
      <w:tr w:rsidR="004700B6" w:rsidRPr="00DA561D" w:rsidTr="00DA561D">
        <w:tc>
          <w:tcPr>
            <w:tcW w:w="2263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pre-modifier (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přívlastek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shodný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3402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head noun (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řídicí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člen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jmenné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fráze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4791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post-modifiers (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přívlastky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neshodné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</w:tr>
    </w:tbl>
    <w:p w:rsidR="004700B6" w:rsidRPr="00DA561D" w:rsidRDefault="004700B6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 xml:space="preserve">Now, </w:t>
      </w:r>
      <w:r w:rsidR="00226012" w:rsidRPr="00DA561D">
        <w:rPr>
          <w:rFonts w:ascii="Times New Roman" w:hAnsi="Times New Roman" w:cs="Times New Roman"/>
          <w:sz w:val="20"/>
          <w:szCs w:val="20"/>
        </w:rPr>
        <w:t>study the</w:t>
      </w:r>
      <w:r w:rsidRPr="00DA561D">
        <w:rPr>
          <w:rFonts w:ascii="Times New Roman" w:hAnsi="Times New Roman" w:cs="Times New Roman"/>
          <w:sz w:val="20"/>
          <w:szCs w:val="20"/>
        </w:rPr>
        <w:t xml:space="preserve"> pre-modifiers and noun phrases </w:t>
      </w:r>
      <w:r w:rsidR="00226012" w:rsidRPr="00DA561D">
        <w:rPr>
          <w:rFonts w:ascii="Times New Roman" w:hAnsi="Times New Roman" w:cs="Times New Roman"/>
          <w:sz w:val="20"/>
          <w:szCs w:val="20"/>
        </w:rPr>
        <w:t>in the middle column below and compare them with the first column below</w:t>
      </w:r>
      <w:r w:rsidRPr="00DA561D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47"/>
        <w:gridCol w:w="3211"/>
        <w:gridCol w:w="3685"/>
      </w:tblGrid>
      <w:tr w:rsidR="005D06A4" w:rsidRPr="00DA561D" w:rsidTr="00DA561D">
        <w:tc>
          <w:tcPr>
            <w:tcW w:w="3447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General English</w:t>
            </w:r>
            <w:r w:rsidR="00CC5907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C1D21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Explanation</w:t>
            </w:r>
          </w:p>
          <w:p w:rsidR="005D06A4" w:rsidRPr="00DA561D" w:rsidRDefault="005D06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jádro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sdělení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je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vyjádřeno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slovesem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211" w:type="dxa"/>
          </w:tcPr>
          <w:p w:rsidR="005D06A4" w:rsidRPr="00DA561D" w:rsidRDefault="004C1D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Noun Phrase</w:t>
            </w:r>
          </w:p>
          <w:p w:rsidR="005D06A4" w:rsidRPr="00DA561D" w:rsidRDefault="005D06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jádro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sdělení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je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naakumulováno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u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podst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jména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</w:tcPr>
          <w:p w:rsidR="005D06A4" w:rsidRPr="00DA561D" w:rsidRDefault="004C1D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What functions as a pre-modifier?</w:t>
            </w:r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vlastně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získalo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funkci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přídavného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jména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ve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jmenné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frázi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?)</w:t>
            </w:r>
          </w:p>
        </w:tc>
      </w:tr>
      <w:tr w:rsidR="005D06A4" w:rsidRPr="00DA561D" w:rsidTr="00DA561D">
        <w:tc>
          <w:tcPr>
            <w:tcW w:w="3447" w:type="dxa"/>
          </w:tcPr>
          <w:p w:rsidR="005D06A4" w:rsidRPr="00DA561D" w:rsidRDefault="005D06A4" w:rsidP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sensor which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detects</w:t>
            </w:r>
            <w:r w:rsidR="006B6F1A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acceleration</w:t>
            </w:r>
          </w:p>
        </w:tc>
        <w:tc>
          <w:tcPr>
            <w:tcW w:w="3211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An 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acceleration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sensor</w:t>
            </w:r>
          </w:p>
        </w:tc>
        <w:tc>
          <w:tcPr>
            <w:tcW w:w="3685" w:type="dxa"/>
          </w:tcPr>
          <w:p w:rsidR="005D06A4" w:rsidRPr="00DA561D" w:rsidRDefault="008D1C15" w:rsidP="005D06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</w:t>
            </w:r>
            <w:r w:rsidR="005D06A4"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5D06A4" w:rsidRPr="00DA561D" w:rsidTr="00DA561D">
        <w:tc>
          <w:tcPr>
            <w:tcW w:w="3447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Concrete that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has been reinforced</w:t>
            </w:r>
          </w:p>
        </w:tc>
        <w:tc>
          <w:tcPr>
            <w:tcW w:w="3211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Reinforc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ed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concrete</w:t>
            </w:r>
          </w:p>
        </w:tc>
        <w:tc>
          <w:tcPr>
            <w:tcW w:w="3685" w:type="dxa"/>
          </w:tcPr>
          <w:p w:rsidR="005D06A4" w:rsidRPr="00DA561D" w:rsidRDefault="005D06A4" w:rsidP="005D06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past participle </w:t>
            </w:r>
          </w:p>
        </w:tc>
      </w:tr>
      <w:tr w:rsidR="005D06A4" w:rsidRPr="00DA561D" w:rsidTr="00DA561D">
        <w:tc>
          <w:tcPr>
            <w:tcW w:w="3447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806AF6" w:rsidRPr="00DA561D">
              <w:rPr>
                <w:rFonts w:ascii="Times New Roman" w:hAnsi="Times New Roman" w:cs="Times New Roman"/>
                <w:sz w:val="20"/>
                <w:szCs w:val="20"/>
              </w:rPr>
              <w:t>system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1C15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which </w:t>
            </w:r>
            <w:r w:rsidR="008D1C15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is</w:t>
            </w:r>
            <w:r w:rsidR="008D1C15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used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for heating</w:t>
            </w:r>
          </w:p>
        </w:tc>
        <w:tc>
          <w:tcPr>
            <w:tcW w:w="3211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Heat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ing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system</w:t>
            </w:r>
          </w:p>
        </w:tc>
        <w:tc>
          <w:tcPr>
            <w:tcW w:w="3685" w:type="dxa"/>
          </w:tcPr>
          <w:p w:rsidR="005D06A4" w:rsidRPr="00DA561D" w:rsidRDefault="005D06A4" w:rsidP="005D06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present participle</w:t>
            </w:r>
          </w:p>
        </w:tc>
      </w:tr>
    </w:tbl>
    <w:p w:rsidR="000D2D84" w:rsidRPr="00DA561D" w:rsidRDefault="000D2D84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DA561D">
        <w:rPr>
          <w:rFonts w:ascii="Times New Roman" w:hAnsi="Times New Roman" w:cs="Times New Roman"/>
          <w:sz w:val="20"/>
          <w:szCs w:val="20"/>
        </w:rPr>
        <w:t>Sometimes, hyphenated adjectives can function as pre-modifiers: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47"/>
        <w:gridCol w:w="3211"/>
        <w:gridCol w:w="3685"/>
      </w:tblGrid>
      <w:tr w:rsidR="000D2D84" w:rsidRPr="00DA561D" w:rsidTr="00DA561D">
        <w:tc>
          <w:tcPr>
            <w:tcW w:w="3447" w:type="dxa"/>
          </w:tcPr>
          <w:p w:rsidR="000D2D84" w:rsidRPr="00DA561D" w:rsidRDefault="000D2D84" w:rsidP="00F103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An instrument which is sensitive to heat</w:t>
            </w:r>
          </w:p>
        </w:tc>
        <w:tc>
          <w:tcPr>
            <w:tcW w:w="3211" w:type="dxa"/>
          </w:tcPr>
          <w:p w:rsidR="000D2D84" w:rsidRPr="00DA561D" w:rsidRDefault="000D2D84" w:rsidP="00F103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heat-sensitive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instrument</w:t>
            </w:r>
          </w:p>
        </w:tc>
        <w:tc>
          <w:tcPr>
            <w:tcW w:w="3685" w:type="dxa"/>
          </w:tcPr>
          <w:p w:rsidR="000D2D84" w:rsidRPr="00DA561D" w:rsidRDefault="000D2D84" w:rsidP="00F1031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adjective </w:t>
            </w:r>
          </w:p>
        </w:tc>
      </w:tr>
    </w:tbl>
    <w:p w:rsidR="00DA561D" w:rsidRDefault="00DA561D">
      <w:pPr>
        <w:rPr>
          <w:rFonts w:ascii="Times New Roman" w:hAnsi="Times New Roman" w:cs="Times New Roman"/>
          <w:sz w:val="20"/>
          <w:szCs w:val="20"/>
        </w:rPr>
      </w:pPr>
    </w:p>
    <w:p w:rsidR="000D2D84" w:rsidRPr="00DA561D" w:rsidRDefault="000D2D84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>Notice that a hyphen (</w:t>
      </w:r>
      <w:proofErr w:type="spellStart"/>
      <w:r w:rsidRPr="00DA561D">
        <w:rPr>
          <w:rFonts w:ascii="Times New Roman" w:hAnsi="Times New Roman" w:cs="Times New Roman"/>
          <w:sz w:val="20"/>
          <w:szCs w:val="20"/>
        </w:rPr>
        <w:t>spojovník</w:t>
      </w:r>
      <w:proofErr w:type="spellEnd"/>
      <w:r w:rsidRPr="00DA561D">
        <w:rPr>
          <w:rFonts w:ascii="Times New Roman" w:hAnsi="Times New Roman" w:cs="Times New Roman"/>
          <w:sz w:val="20"/>
          <w:szCs w:val="20"/>
        </w:rPr>
        <w:t>) is used between “heat” and “sensitive” in the middle column above, not a dash (</w:t>
      </w:r>
      <w:proofErr w:type="spellStart"/>
      <w:r w:rsidRPr="00DA561D">
        <w:rPr>
          <w:rFonts w:ascii="Times New Roman" w:hAnsi="Times New Roman" w:cs="Times New Roman"/>
          <w:sz w:val="20"/>
          <w:szCs w:val="20"/>
        </w:rPr>
        <w:t>pomlčka</w:t>
      </w:r>
      <w:proofErr w:type="spellEnd"/>
      <w:r w:rsidRPr="00DA561D">
        <w:rPr>
          <w:rFonts w:ascii="Times New Roman" w:hAnsi="Times New Roman" w:cs="Times New Roman"/>
          <w:sz w:val="20"/>
          <w:szCs w:val="20"/>
        </w:rPr>
        <w:t>). Now, study the following examples: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47"/>
        <w:gridCol w:w="3069"/>
        <w:gridCol w:w="3827"/>
      </w:tblGrid>
      <w:tr w:rsidR="00806AF6" w:rsidRPr="00DA561D" w:rsidTr="00DA561D">
        <w:tc>
          <w:tcPr>
            <w:tcW w:w="3447" w:type="dxa"/>
          </w:tcPr>
          <w:p w:rsidR="00806AF6" w:rsidRPr="00DA561D" w:rsidRDefault="006B6F1A" w:rsidP="000B05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two</w:t>
            </w:r>
            <w:r w:rsidR="00806AF6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screws which are 12 </w:t>
            </w:r>
            <w:r w:rsidR="000B05A3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centimetres</w:t>
            </w:r>
            <w:r w:rsidR="00806AF6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long</w:t>
            </w:r>
          </w:p>
        </w:tc>
        <w:tc>
          <w:tcPr>
            <w:tcW w:w="3069" w:type="dxa"/>
          </w:tcPr>
          <w:p w:rsidR="004C1D21" w:rsidRPr="00DA561D" w:rsidRDefault="004C1D21" w:rsidP="004C1D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Two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twelve</w:t>
            </w: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centimetre</w:t>
            </w:r>
            <w:proofErr w:type="spellEnd"/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screws</w:t>
            </w:r>
          </w:p>
          <w:p w:rsidR="004C1D21" w:rsidRPr="00DA561D" w:rsidRDefault="004C1D21" w:rsidP="004C1D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Or: Two 12-centimetre screws</w:t>
            </w:r>
          </w:p>
          <w:p w:rsidR="004C1D21" w:rsidRPr="00DA561D" w:rsidRDefault="004C1D21" w:rsidP="004C1D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!Never</w:t>
            </w:r>
            <w:proofErr w:type="gramEnd"/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DA561D">
              <w:rPr>
                <w:rFonts w:ascii="Times New Roman" w:hAnsi="Times New Roman" w:cs="Times New Roman"/>
                <w:strike/>
                <w:sz w:val="20"/>
                <w:szCs w:val="20"/>
                <w:lang w:val="en-US"/>
              </w:rPr>
              <w:t>2 12-centimetre screws</w:t>
            </w:r>
          </w:p>
          <w:p w:rsidR="000B05A3" w:rsidRPr="00DA561D" w:rsidRDefault="004C1D21" w:rsidP="004C1D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(ambiguous)</w:t>
            </w:r>
          </w:p>
        </w:tc>
        <w:tc>
          <w:tcPr>
            <w:tcW w:w="3827" w:type="dxa"/>
          </w:tcPr>
          <w:p w:rsidR="000B05A3" w:rsidRPr="00DA561D" w:rsidRDefault="000D2D84" w:rsidP="00A80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cardinal numeral + noun</w:t>
            </w:r>
          </w:p>
          <w:p w:rsidR="000B05A3" w:rsidRPr="00DA561D" w:rsidRDefault="000D2D84" w:rsidP="00A8016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(the unit “centimetre” does not have -s at the end because it functions as an adjective, which, of course, cannot have a plural)</w:t>
            </w:r>
          </w:p>
        </w:tc>
      </w:tr>
      <w:tr w:rsidR="00FB27EF" w:rsidRPr="00DA561D" w:rsidTr="00DA561D">
        <w:tc>
          <w:tcPr>
            <w:tcW w:w="3447" w:type="dxa"/>
          </w:tcPr>
          <w:p w:rsidR="00FB27EF" w:rsidRPr="00DA561D" w:rsidRDefault="00FB27EF" w:rsidP="00A801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Politics in the thirteen </w:t>
            </w:r>
            <w:proofErr w:type="gramStart"/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century</w:t>
            </w:r>
            <w:proofErr w:type="gramEnd"/>
          </w:p>
        </w:tc>
        <w:tc>
          <w:tcPr>
            <w:tcW w:w="3069" w:type="dxa"/>
          </w:tcPr>
          <w:p w:rsidR="00FB27EF" w:rsidRPr="00DA561D" w:rsidRDefault="00FB27EF" w:rsidP="00A801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thirteen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th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century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politics</w:t>
            </w:r>
          </w:p>
        </w:tc>
        <w:tc>
          <w:tcPr>
            <w:tcW w:w="3827" w:type="dxa"/>
          </w:tcPr>
          <w:p w:rsidR="00FB27EF" w:rsidRPr="00DA561D" w:rsidRDefault="000D2D84" w:rsidP="00A80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ordinal numeral + noun </w:t>
            </w:r>
          </w:p>
        </w:tc>
      </w:tr>
      <w:tr w:rsidR="00FB27EF" w:rsidRPr="00DA561D" w:rsidTr="00DA561D">
        <w:tc>
          <w:tcPr>
            <w:tcW w:w="3447" w:type="dxa"/>
          </w:tcPr>
          <w:p w:rsidR="00FB27EF" w:rsidRPr="00DA561D" w:rsidRDefault="00B3716B" w:rsidP="00012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child who is </w:t>
            </w:r>
            <w:r w:rsidR="0001265C" w:rsidRPr="00DA561D">
              <w:rPr>
                <w:rFonts w:ascii="Times New Roman" w:hAnsi="Times New Roman" w:cs="Times New Roman"/>
                <w:sz w:val="20"/>
                <w:szCs w:val="20"/>
              </w:rPr>
              <w:t>half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asleep</w:t>
            </w:r>
            <w:r w:rsidR="00FB27EF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069" w:type="dxa"/>
          </w:tcPr>
          <w:p w:rsidR="00FB27EF" w:rsidRPr="00DA561D" w:rsidRDefault="00B3716B" w:rsidP="00A801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half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asleep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child</w:t>
            </w:r>
          </w:p>
        </w:tc>
        <w:tc>
          <w:tcPr>
            <w:tcW w:w="3827" w:type="dxa"/>
          </w:tcPr>
          <w:p w:rsidR="00FB27EF" w:rsidRPr="00DA561D" w:rsidRDefault="000D2D84" w:rsidP="00A80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adverb + adjective</w:t>
            </w:r>
          </w:p>
        </w:tc>
      </w:tr>
      <w:tr w:rsidR="00226012" w:rsidRPr="00DA561D" w:rsidTr="00DA561D">
        <w:trPr>
          <w:trHeight w:val="486"/>
        </w:trPr>
        <w:tc>
          <w:tcPr>
            <w:tcW w:w="3447" w:type="dxa"/>
          </w:tcPr>
          <w:p w:rsidR="006D21CB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Airplanes that fly low </w:t>
            </w:r>
          </w:p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Medication that acts fast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Low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-fly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airplanes </w:t>
            </w:r>
          </w:p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Fast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-act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medication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adverb + present participle</w:t>
            </w:r>
          </w:p>
        </w:tc>
      </w:tr>
      <w:tr w:rsidR="00226012" w:rsidRPr="00DA561D" w:rsidTr="00DA561D">
        <w:trPr>
          <w:trHeight w:val="486"/>
        </w:trPr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flower that looks beautiful/A flower that is beautiful looking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beautiful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-look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flower</w:t>
            </w:r>
          </w:p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adjective + present participle</w:t>
            </w:r>
          </w:p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226012" w:rsidRPr="00DA561D" w:rsidTr="00DA561D">
        <w:trPr>
          <w:trHeight w:val="234"/>
        </w:trPr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Gasoline with a </w:t>
            </w:r>
            <w:proofErr w:type="gramStart"/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high octane</w:t>
            </w:r>
            <w:proofErr w:type="gramEnd"/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number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high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octane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gasoline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adjective + noun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device which detects motion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motion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-detect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device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present participle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turbine which is powered by wind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wind-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ed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turbine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past participle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composite that is made of polymer and graphite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polymer-graphite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composite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noun + noun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An instrument which is sensitive to heat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heat-sensitive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instrument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adjective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car which drives by itself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self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-driv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car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combining form + present participle</w:t>
            </w:r>
          </w:p>
        </w:tc>
      </w:tr>
      <w:tr w:rsidR="00226012" w:rsidRPr="00DA561D" w:rsidTr="00E810D7">
        <w:tc>
          <w:tcPr>
            <w:tcW w:w="10343" w:type="dxa"/>
            <w:gridSpan w:val="3"/>
          </w:tcPr>
          <w:p w:rsidR="00226012" w:rsidRPr="00DA561D" w:rsidRDefault="00226012" w:rsidP="0022601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Notice that pre-modifiers consisting of an adverb ending in -</w:t>
            </w:r>
            <w:proofErr w:type="spellStart"/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 are never hyphenated: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story which is clearly impossible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A clear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impossible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story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adverb ending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+ adjective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box that is heavily decorated</w:t>
            </w:r>
          </w:p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Two engines which are ignited simultaneously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A heavi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decorat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ed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box</w:t>
            </w:r>
          </w:p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Two simultaneous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ignit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ed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engines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adverb ending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+ past participle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speed which increases gradually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A gradual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speed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adverb ending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+ present participle</w:t>
            </w:r>
          </w:p>
        </w:tc>
      </w:tr>
      <w:tr w:rsidR="00226012" w:rsidRPr="00DA561D" w:rsidTr="00E810D7">
        <w:tc>
          <w:tcPr>
            <w:tcW w:w="10343" w:type="dxa"/>
            <w:gridSpan w:val="3"/>
          </w:tcPr>
          <w:p w:rsidR="00226012" w:rsidRPr="00DA561D" w:rsidRDefault="00226012" w:rsidP="002260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But: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local singer who is well known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well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-known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local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singer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(“well” does not end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; also: notice that another adjective may follow</w:t>
            </w:r>
            <w:r w:rsidR="006D21CB"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:</w:t>
            </w: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“local”)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hotel which is dog friendly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dog-friend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hotel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(“friendly” is </w:t>
            </w:r>
            <w:r w:rsidR="006D21CB"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the</w:t>
            </w: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second item in the hyphenated phrase and </w:t>
            </w:r>
            <w:r w:rsidR="006D21CB"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it is</w:t>
            </w: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an adjective)</w:t>
            </w:r>
          </w:p>
        </w:tc>
      </w:tr>
    </w:tbl>
    <w:p w:rsidR="00DA561D" w:rsidRPr="00DA561D" w:rsidRDefault="0030489E" w:rsidP="00D83024">
      <w:pPr>
        <w:rPr>
          <w:rFonts w:ascii="Times New Roman" w:hAnsi="Times New Roman" w:cs="Times New Roman"/>
          <w:sz w:val="16"/>
          <w:szCs w:val="16"/>
        </w:rPr>
      </w:pPr>
      <w:r w:rsidRPr="00DA561D">
        <w:rPr>
          <w:rFonts w:ascii="Times New Roman" w:hAnsi="Times New Roman" w:cs="Times New Roman"/>
          <w:sz w:val="16"/>
          <w:szCs w:val="16"/>
        </w:rPr>
        <w:t>Illustrative examples from:</w:t>
      </w:r>
      <w:r w:rsidR="00DA561D" w:rsidRPr="00DA561D">
        <w:rPr>
          <w:rFonts w:ascii="Times New Roman" w:hAnsi="Times New Roman" w:cs="Times New Roman"/>
          <w:sz w:val="16"/>
          <w:szCs w:val="16"/>
        </w:rPr>
        <w:t xml:space="preserve"> </w:t>
      </w:r>
      <w:hyperlink r:id="rId6" w:history="1">
        <w:r w:rsidR="00E509CF" w:rsidRPr="00DA561D">
          <w:rPr>
            <w:rStyle w:val="Hypertextovodkaz"/>
            <w:rFonts w:ascii="Times New Roman" w:hAnsi="Times New Roman" w:cs="Times New Roman"/>
            <w:sz w:val="16"/>
            <w:szCs w:val="16"/>
          </w:rPr>
          <w:t>https://www.grammarly.com/blog/hyphen/</w:t>
        </w:r>
      </w:hyperlink>
      <w:r w:rsidR="00DA561D" w:rsidRPr="00DA561D">
        <w:rPr>
          <w:sz w:val="16"/>
          <w:szCs w:val="16"/>
        </w:rPr>
        <w:t xml:space="preserve"> </w:t>
      </w:r>
      <w:r w:rsidR="00DA561D">
        <w:rPr>
          <w:sz w:val="16"/>
          <w:szCs w:val="16"/>
        </w:rPr>
        <w:t xml:space="preserve">; </w:t>
      </w:r>
      <w:r w:rsidR="00DA561D" w:rsidRPr="00DA561D">
        <w:rPr>
          <w:rStyle w:val="Hypertextovodkaz"/>
          <w:rFonts w:ascii="Times New Roman" w:hAnsi="Times New Roman" w:cs="Times New Roman"/>
          <w:sz w:val="16"/>
          <w:szCs w:val="16"/>
        </w:rPr>
        <w:t xml:space="preserve"> </w:t>
      </w:r>
      <w:hyperlink r:id="rId7" w:history="1">
        <w:r w:rsidR="00DA561D" w:rsidRPr="00DA561D">
          <w:rPr>
            <w:rStyle w:val="Hypertextovodkaz"/>
            <w:rFonts w:ascii="Times New Roman" w:hAnsi="Times New Roman" w:cs="Times New Roman"/>
            <w:sz w:val="16"/>
            <w:szCs w:val="16"/>
          </w:rPr>
          <w:t>http://www.ucl.ac.uk/english­usage/projects/verbphrase/book/bibergray.pdf</w:t>
        </w:r>
      </w:hyperlink>
      <w:r w:rsidRPr="00DA561D">
        <w:rPr>
          <w:rFonts w:ascii="Times New Roman" w:hAnsi="Times New Roman" w:cs="Times New Roman"/>
          <w:sz w:val="16"/>
          <w:szCs w:val="16"/>
        </w:rPr>
        <w:t xml:space="preserve"> p. 2</w:t>
      </w:r>
    </w:p>
    <w:p w:rsidR="00D83024" w:rsidRPr="00DA561D" w:rsidRDefault="00D83024" w:rsidP="00D83024">
      <w:pPr>
        <w:rPr>
          <w:rFonts w:ascii="Times New Roman" w:hAnsi="Times New Roman" w:cs="Times New Roman"/>
          <w:sz w:val="16"/>
          <w:szCs w:val="16"/>
        </w:rPr>
      </w:pPr>
      <w:proofErr w:type="spellStart"/>
      <w:r w:rsidRPr="00DA561D">
        <w:rPr>
          <w:rFonts w:ascii="Times New Roman" w:hAnsi="Times New Roman" w:cs="Times New Roman"/>
          <w:sz w:val="16"/>
          <w:szCs w:val="16"/>
        </w:rPr>
        <w:t>Bonamy</w:t>
      </w:r>
      <w:proofErr w:type="spellEnd"/>
      <w:r w:rsidRPr="00DA561D">
        <w:rPr>
          <w:rFonts w:ascii="Times New Roman" w:hAnsi="Times New Roman" w:cs="Times New Roman"/>
          <w:sz w:val="16"/>
          <w:szCs w:val="16"/>
        </w:rPr>
        <w:t>, D. (2013). Technical Engl</w:t>
      </w:r>
      <w:r w:rsidR="0030489E" w:rsidRPr="00DA561D">
        <w:rPr>
          <w:rFonts w:ascii="Times New Roman" w:hAnsi="Times New Roman" w:cs="Times New Roman"/>
          <w:sz w:val="16"/>
          <w:szCs w:val="16"/>
        </w:rPr>
        <w:t xml:space="preserve">ish Level 4 Coursebook. Pearson </w:t>
      </w:r>
      <w:r w:rsidRPr="00DA561D">
        <w:rPr>
          <w:rFonts w:ascii="Times New Roman" w:hAnsi="Times New Roman" w:cs="Times New Roman"/>
          <w:sz w:val="16"/>
          <w:szCs w:val="16"/>
        </w:rPr>
        <w:t xml:space="preserve">Longman. </w:t>
      </w:r>
      <w:r w:rsidR="0030489E" w:rsidRPr="00DA561D">
        <w:rPr>
          <w:rFonts w:ascii="Times New Roman" w:hAnsi="Times New Roman" w:cs="Times New Roman"/>
          <w:sz w:val="16"/>
          <w:szCs w:val="16"/>
        </w:rPr>
        <w:t>p. 107</w:t>
      </w:r>
    </w:p>
    <w:sectPr w:rsidR="00D83024" w:rsidRPr="00DA561D" w:rsidSect="004C1D21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C55" w:rsidRDefault="00D36C55" w:rsidP="004253F3">
      <w:pPr>
        <w:spacing w:after="0" w:line="240" w:lineRule="auto"/>
      </w:pPr>
      <w:r>
        <w:separator/>
      </w:r>
    </w:p>
  </w:endnote>
  <w:endnote w:type="continuationSeparator" w:id="0">
    <w:p w:rsidR="00D36C55" w:rsidRDefault="00D36C55" w:rsidP="00425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3F3" w:rsidRDefault="004253F3">
    <w:pPr>
      <w:pStyle w:val="Zpat"/>
      <w:jc w:val="center"/>
    </w:pPr>
  </w:p>
  <w:p w:rsidR="004253F3" w:rsidRDefault="004253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C55" w:rsidRDefault="00D36C55" w:rsidP="004253F3">
      <w:pPr>
        <w:spacing w:after="0" w:line="240" w:lineRule="auto"/>
      </w:pPr>
      <w:r>
        <w:separator/>
      </w:r>
    </w:p>
  </w:footnote>
  <w:footnote w:type="continuationSeparator" w:id="0">
    <w:p w:rsidR="00D36C55" w:rsidRDefault="00D36C55" w:rsidP="004253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33D"/>
    <w:rsid w:val="0001265C"/>
    <w:rsid w:val="00061792"/>
    <w:rsid w:val="000B05A3"/>
    <w:rsid w:val="000D2D84"/>
    <w:rsid w:val="00162070"/>
    <w:rsid w:val="001B365A"/>
    <w:rsid w:val="00200A1C"/>
    <w:rsid w:val="00226012"/>
    <w:rsid w:val="002949AE"/>
    <w:rsid w:val="002C2286"/>
    <w:rsid w:val="003027F0"/>
    <w:rsid w:val="0030489E"/>
    <w:rsid w:val="003D6A38"/>
    <w:rsid w:val="003F608F"/>
    <w:rsid w:val="004253F3"/>
    <w:rsid w:val="00445C7C"/>
    <w:rsid w:val="004700B6"/>
    <w:rsid w:val="004C1D21"/>
    <w:rsid w:val="005D06A4"/>
    <w:rsid w:val="006A75AE"/>
    <w:rsid w:val="006B6F1A"/>
    <w:rsid w:val="006D21CB"/>
    <w:rsid w:val="007121A5"/>
    <w:rsid w:val="00715A83"/>
    <w:rsid w:val="0073599A"/>
    <w:rsid w:val="00743B40"/>
    <w:rsid w:val="00806AF6"/>
    <w:rsid w:val="0081142F"/>
    <w:rsid w:val="008D1C15"/>
    <w:rsid w:val="00914691"/>
    <w:rsid w:val="00971EB5"/>
    <w:rsid w:val="00A1333D"/>
    <w:rsid w:val="00B3716B"/>
    <w:rsid w:val="00B475CD"/>
    <w:rsid w:val="00C2073A"/>
    <w:rsid w:val="00CC5907"/>
    <w:rsid w:val="00CE07B4"/>
    <w:rsid w:val="00D13869"/>
    <w:rsid w:val="00D36C55"/>
    <w:rsid w:val="00D57AD1"/>
    <w:rsid w:val="00D83024"/>
    <w:rsid w:val="00DA561D"/>
    <w:rsid w:val="00E509CF"/>
    <w:rsid w:val="00E810D7"/>
    <w:rsid w:val="00EB3672"/>
    <w:rsid w:val="00F5028F"/>
    <w:rsid w:val="00FB27EF"/>
    <w:rsid w:val="00FC17D1"/>
    <w:rsid w:val="00FE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7A730"/>
  <w15:chartTrackingRefBased/>
  <w15:docId w15:val="{9EEE5834-0C2E-419C-8970-C9F1D3FE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B6F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D0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302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Zdraznn">
    <w:name w:val="Emphasis"/>
    <w:basedOn w:val="Standardnpsmoodstavce"/>
    <w:uiPriority w:val="20"/>
    <w:qFormat/>
    <w:rsid w:val="003027F0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E509CF"/>
    <w:rPr>
      <w:color w:val="0563C1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6B6F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4253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53F3"/>
  </w:style>
  <w:style w:type="paragraph" w:styleId="Zpat">
    <w:name w:val="footer"/>
    <w:basedOn w:val="Normln"/>
    <w:link w:val="ZpatChar"/>
    <w:uiPriority w:val="99"/>
    <w:unhideWhenUsed/>
    <w:rsid w:val="004253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53F3"/>
  </w:style>
  <w:style w:type="character" w:styleId="Nevyeenzmnka">
    <w:name w:val="Unresolved Mention"/>
    <w:basedOn w:val="Standardnpsmoodstavce"/>
    <w:uiPriority w:val="99"/>
    <w:semiHidden/>
    <w:unhideWhenUsed/>
    <w:rsid w:val="00DA5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9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9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5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3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8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5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6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ucl.ac.uk/english&#173;usage/projects/verbphrase/book/bibergray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rammarly.com/blog/hyphen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604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Jitka</cp:lastModifiedBy>
  <cp:revision>26</cp:revision>
  <cp:lastPrinted>2020-03-26T23:06:00Z</cp:lastPrinted>
  <dcterms:created xsi:type="dcterms:W3CDTF">2020-03-26T20:44:00Z</dcterms:created>
  <dcterms:modified xsi:type="dcterms:W3CDTF">2022-01-24T00:30:00Z</dcterms:modified>
</cp:coreProperties>
</file>